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A54" w:rsidRPr="009565C3" w:rsidRDefault="009565C3" w:rsidP="009565C3">
      <w:pPr>
        <w:pStyle w:val="a3"/>
        <w:spacing w:after="120"/>
        <w:jc w:val="center"/>
        <w:rPr>
          <w:lang w:val="en-US"/>
        </w:rPr>
      </w:pPr>
      <w:r>
        <w:rPr>
          <w:lang w:val="en-US"/>
        </w:rPr>
        <w:t xml:space="preserve">Corporate action notice/Insider information disclosure </w:t>
      </w:r>
      <w:r>
        <w:rPr>
          <w:lang w:val="en-US"/>
        </w:rPr>
        <w:b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1"/>
        <w:gridCol w:w="925"/>
        <w:gridCol w:w="1323"/>
        <w:gridCol w:w="1307"/>
        <w:gridCol w:w="782"/>
        <w:gridCol w:w="1451"/>
        <w:gridCol w:w="2861"/>
      </w:tblGrid>
      <w:tr w:rsidR="00A81904" w:rsidTr="00A84361">
        <w:trPr>
          <w:trHeight w:val="20"/>
        </w:trPr>
        <w:tc>
          <w:tcPr>
            <w:tcW w:w="5000" w:type="pct"/>
            <w:gridSpan w:val="7"/>
          </w:tcPr>
          <w:p w:rsidR="00C35A54" w:rsidRDefault="009565C3" w:rsidP="00E97E6A">
            <w:pPr>
              <w:pStyle w:val="TableParagraph"/>
              <w:ind w:left="0"/>
              <w:jc w:val="center"/>
              <w:rPr>
                <w:sz w:val="24"/>
              </w:rPr>
            </w:pPr>
            <w:r>
              <w:rPr>
                <w:sz w:val="24"/>
                <w:lang w:val="en-US"/>
              </w:rPr>
              <w:t>1. General</w:t>
            </w:r>
          </w:p>
        </w:tc>
      </w:tr>
      <w:tr w:rsidR="00A81904" w:rsidRPr="009565C3" w:rsidTr="00A84361">
        <w:trPr>
          <w:trHeight w:val="20"/>
        </w:trPr>
        <w:tc>
          <w:tcPr>
            <w:tcW w:w="2427" w:type="pct"/>
            <w:gridSpan w:val="4"/>
          </w:tcPr>
          <w:p w:rsidR="00C35A54" w:rsidRPr="009565C3" w:rsidRDefault="009565C3" w:rsidP="00A84361">
            <w:pPr>
              <w:pStyle w:val="TableParagraph"/>
              <w:tabs>
                <w:tab w:val="left" w:pos="1631"/>
                <w:tab w:val="left" w:pos="3051"/>
              </w:tabs>
              <w:ind w:left="0"/>
              <w:rPr>
                <w:sz w:val="24"/>
                <w:lang w:val="en-US"/>
              </w:rPr>
            </w:pPr>
            <w:r>
              <w:rPr>
                <w:sz w:val="24"/>
                <w:lang w:val="en-US"/>
              </w:rPr>
              <w:t>1.1. Full corporate name of the Issuer:</w:t>
            </w:r>
          </w:p>
        </w:tc>
        <w:tc>
          <w:tcPr>
            <w:tcW w:w="2573" w:type="pct"/>
            <w:gridSpan w:val="3"/>
          </w:tcPr>
          <w:p w:rsidR="00C35A54" w:rsidRPr="009565C3" w:rsidRDefault="009565C3" w:rsidP="00A84361">
            <w:pPr>
              <w:pStyle w:val="TableParagraph"/>
              <w:tabs>
                <w:tab w:val="left" w:pos="1871"/>
                <w:tab w:val="left" w:pos="3770"/>
              </w:tabs>
              <w:ind w:left="0"/>
              <w:rPr>
                <w:b/>
                <w:sz w:val="24"/>
                <w:lang w:val="en-US"/>
              </w:rPr>
            </w:pPr>
            <w:r>
              <w:rPr>
                <w:b/>
                <w:sz w:val="24"/>
                <w:lang w:val="en-US"/>
              </w:rPr>
              <w:t>Public Joint Stock Company "Interregional Distribution Grid Company of the South”</w:t>
            </w:r>
          </w:p>
        </w:tc>
      </w:tr>
      <w:tr w:rsidR="00A81904" w:rsidRPr="009565C3" w:rsidTr="00A84361">
        <w:trPr>
          <w:trHeight w:val="20"/>
        </w:trPr>
        <w:tc>
          <w:tcPr>
            <w:tcW w:w="2427" w:type="pct"/>
            <w:gridSpan w:val="4"/>
          </w:tcPr>
          <w:p w:rsidR="00C35A54" w:rsidRPr="009565C3" w:rsidRDefault="009565C3" w:rsidP="00A84361">
            <w:pPr>
              <w:pStyle w:val="TableParagraph"/>
              <w:tabs>
                <w:tab w:val="left" w:pos="3363"/>
              </w:tabs>
              <w:ind w:left="0"/>
              <w:rPr>
                <w:sz w:val="24"/>
                <w:lang w:val="en-US"/>
              </w:rPr>
            </w:pPr>
            <w:r>
              <w:rPr>
                <w:sz w:val="24"/>
                <w:lang w:val="en-US"/>
              </w:rPr>
              <w:t>1.2. Abbreviated corporate name of the Issuer:</w:t>
            </w:r>
          </w:p>
        </w:tc>
        <w:tc>
          <w:tcPr>
            <w:tcW w:w="2573" w:type="pct"/>
            <w:gridSpan w:val="3"/>
          </w:tcPr>
          <w:p w:rsidR="00C35A54" w:rsidRPr="009565C3" w:rsidRDefault="009565C3" w:rsidP="00A84361">
            <w:pPr>
              <w:pStyle w:val="TableParagraph"/>
              <w:ind w:left="0"/>
              <w:rPr>
                <w:b/>
                <w:sz w:val="24"/>
                <w:lang w:val="en-US"/>
              </w:rPr>
            </w:pPr>
            <w:r>
              <w:rPr>
                <w:b/>
                <w:sz w:val="24"/>
                <w:lang w:val="en-US"/>
              </w:rPr>
              <w:t>IDGC of the South, PJSC</w:t>
            </w:r>
          </w:p>
        </w:tc>
      </w:tr>
      <w:tr w:rsidR="00A81904" w:rsidRPr="009565C3" w:rsidTr="00A84361">
        <w:trPr>
          <w:trHeight w:val="20"/>
        </w:trPr>
        <w:tc>
          <w:tcPr>
            <w:tcW w:w="2427" w:type="pct"/>
            <w:gridSpan w:val="4"/>
          </w:tcPr>
          <w:p w:rsidR="00C35A54" w:rsidRDefault="009565C3" w:rsidP="00A84361">
            <w:pPr>
              <w:pStyle w:val="TableParagraph"/>
              <w:ind w:left="0"/>
              <w:rPr>
                <w:sz w:val="24"/>
              </w:rPr>
            </w:pPr>
            <w:r>
              <w:rPr>
                <w:sz w:val="24"/>
                <w:lang w:val="en-US"/>
              </w:rPr>
              <w:t>1.3. Location of the Issuer:</w:t>
            </w:r>
          </w:p>
        </w:tc>
        <w:tc>
          <w:tcPr>
            <w:tcW w:w="2573" w:type="pct"/>
            <w:gridSpan w:val="3"/>
          </w:tcPr>
          <w:p w:rsidR="00C35A54" w:rsidRPr="009565C3" w:rsidRDefault="009565C3" w:rsidP="00A84361">
            <w:pPr>
              <w:pStyle w:val="TableParagraph"/>
              <w:ind w:left="0"/>
              <w:rPr>
                <w:b/>
                <w:sz w:val="24"/>
                <w:lang w:val="en-US"/>
              </w:rPr>
            </w:pPr>
            <w:r>
              <w:rPr>
                <w:b/>
                <w:sz w:val="24"/>
                <w:lang w:val="en-US"/>
              </w:rPr>
              <w:t>Rostov-on-Don, Russian Federation</w:t>
            </w:r>
          </w:p>
        </w:tc>
      </w:tr>
      <w:tr w:rsidR="00A81904" w:rsidTr="00A84361">
        <w:trPr>
          <w:trHeight w:val="20"/>
        </w:trPr>
        <w:tc>
          <w:tcPr>
            <w:tcW w:w="2427" w:type="pct"/>
            <w:gridSpan w:val="4"/>
          </w:tcPr>
          <w:p w:rsidR="00C35A54" w:rsidRDefault="009565C3" w:rsidP="00A84361">
            <w:pPr>
              <w:pStyle w:val="TableParagraph"/>
              <w:ind w:left="0"/>
              <w:rPr>
                <w:sz w:val="24"/>
              </w:rPr>
            </w:pPr>
            <w:r>
              <w:rPr>
                <w:sz w:val="24"/>
                <w:lang w:val="en-US"/>
              </w:rPr>
              <w:t>1.4. OGRN of the Issuer:</w:t>
            </w:r>
          </w:p>
        </w:tc>
        <w:tc>
          <w:tcPr>
            <w:tcW w:w="2573" w:type="pct"/>
            <w:gridSpan w:val="3"/>
          </w:tcPr>
          <w:p w:rsidR="00C35A54" w:rsidRDefault="009565C3" w:rsidP="00A84361">
            <w:pPr>
              <w:pStyle w:val="TableParagraph"/>
              <w:ind w:left="0"/>
              <w:rPr>
                <w:b/>
                <w:sz w:val="24"/>
              </w:rPr>
            </w:pPr>
            <w:r>
              <w:rPr>
                <w:b/>
                <w:sz w:val="24"/>
                <w:lang w:val="en-US"/>
              </w:rPr>
              <w:t>1076164009096</w:t>
            </w:r>
          </w:p>
        </w:tc>
      </w:tr>
      <w:tr w:rsidR="00A81904" w:rsidTr="00A84361">
        <w:trPr>
          <w:trHeight w:val="20"/>
        </w:trPr>
        <w:tc>
          <w:tcPr>
            <w:tcW w:w="2427" w:type="pct"/>
            <w:gridSpan w:val="4"/>
          </w:tcPr>
          <w:p w:rsidR="00C35A54" w:rsidRDefault="009565C3" w:rsidP="00A84361">
            <w:pPr>
              <w:pStyle w:val="TableParagraph"/>
              <w:ind w:left="0"/>
              <w:rPr>
                <w:sz w:val="24"/>
              </w:rPr>
            </w:pPr>
            <w:r>
              <w:rPr>
                <w:sz w:val="24"/>
                <w:lang w:val="en-US"/>
              </w:rPr>
              <w:t>1.5. TIN of the Issuer:</w:t>
            </w:r>
          </w:p>
        </w:tc>
        <w:tc>
          <w:tcPr>
            <w:tcW w:w="2573" w:type="pct"/>
            <w:gridSpan w:val="3"/>
          </w:tcPr>
          <w:p w:rsidR="00C35A54" w:rsidRDefault="009565C3" w:rsidP="00A84361">
            <w:pPr>
              <w:pStyle w:val="TableParagraph"/>
              <w:ind w:left="0"/>
              <w:rPr>
                <w:b/>
                <w:sz w:val="24"/>
              </w:rPr>
            </w:pPr>
            <w:r>
              <w:rPr>
                <w:b/>
                <w:sz w:val="24"/>
                <w:lang w:val="en-US"/>
              </w:rPr>
              <w:t>6164266561</w:t>
            </w:r>
          </w:p>
        </w:tc>
      </w:tr>
      <w:tr w:rsidR="00A81904" w:rsidTr="00A84361">
        <w:trPr>
          <w:trHeight w:val="20"/>
        </w:trPr>
        <w:tc>
          <w:tcPr>
            <w:tcW w:w="2427" w:type="pct"/>
            <w:gridSpan w:val="4"/>
          </w:tcPr>
          <w:p w:rsidR="00C35A54" w:rsidRPr="009565C3" w:rsidRDefault="009565C3" w:rsidP="00A84361">
            <w:pPr>
              <w:pStyle w:val="TableParagraph"/>
              <w:tabs>
                <w:tab w:val="left" w:pos="2518"/>
                <w:tab w:val="left" w:pos="3511"/>
              </w:tabs>
              <w:ind w:left="0"/>
              <w:rPr>
                <w:sz w:val="24"/>
                <w:lang w:val="en-US"/>
              </w:rPr>
            </w:pPr>
            <w:r>
              <w:rPr>
                <w:sz w:val="24"/>
                <w:lang w:val="en-US"/>
              </w:rPr>
              <w:t>1.6. Unique code of the Issuer, assigned by the registering authority:</w:t>
            </w:r>
          </w:p>
        </w:tc>
        <w:tc>
          <w:tcPr>
            <w:tcW w:w="2573" w:type="pct"/>
            <w:gridSpan w:val="3"/>
          </w:tcPr>
          <w:p w:rsidR="00C35A54" w:rsidRDefault="009565C3" w:rsidP="00A84361">
            <w:pPr>
              <w:pStyle w:val="TableParagraph"/>
              <w:ind w:left="0"/>
              <w:rPr>
                <w:b/>
                <w:sz w:val="24"/>
              </w:rPr>
            </w:pPr>
            <w:r>
              <w:rPr>
                <w:b/>
                <w:sz w:val="24"/>
                <w:lang w:val="en-US"/>
              </w:rPr>
              <w:t>34956-Е</w:t>
            </w:r>
          </w:p>
        </w:tc>
      </w:tr>
      <w:tr w:rsidR="00A81904" w:rsidTr="00A84361">
        <w:trPr>
          <w:trHeight w:val="20"/>
        </w:trPr>
        <w:tc>
          <w:tcPr>
            <w:tcW w:w="2427" w:type="pct"/>
            <w:gridSpan w:val="4"/>
          </w:tcPr>
          <w:p w:rsidR="00C35A54" w:rsidRPr="009565C3" w:rsidRDefault="009565C3" w:rsidP="00A84361">
            <w:pPr>
              <w:pStyle w:val="TableParagraph"/>
              <w:ind w:left="0"/>
              <w:rPr>
                <w:sz w:val="24"/>
                <w:lang w:val="en-US"/>
              </w:rPr>
            </w:pPr>
            <w:r>
              <w:rPr>
                <w:sz w:val="24"/>
                <w:lang w:val="en-US"/>
              </w:rPr>
              <w:t>1.7. The address of the Internet page used by the Issuer for information disclosures</w:t>
            </w:r>
          </w:p>
        </w:tc>
        <w:tc>
          <w:tcPr>
            <w:tcW w:w="2573" w:type="pct"/>
            <w:gridSpan w:val="3"/>
          </w:tcPr>
          <w:p w:rsidR="00A84361" w:rsidRDefault="00AA56F6" w:rsidP="00A84361">
            <w:pPr>
              <w:pStyle w:val="TableParagraph"/>
              <w:ind w:left="0"/>
              <w:rPr>
                <w:b/>
                <w:sz w:val="24"/>
              </w:rPr>
            </w:pPr>
            <w:hyperlink r:id="rId7" w:history="1">
              <w:r w:rsidR="009565C3">
                <w:rPr>
                  <w:b/>
                  <w:sz w:val="24"/>
                  <w:u w:val="thick"/>
                  <w:lang w:val="en-US"/>
                </w:rPr>
                <w:t>http</w:t>
              </w:r>
              <w:r w:rsidR="009565C3" w:rsidRPr="009565C3">
                <w:rPr>
                  <w:b/>
                  <w:sz w:val="24"/>
                  <w:u w:val="thick"/>
                </w:rPr>
                <w:t>://</w:t>
              </w:r>
              <w:r w:rsidR="009565C3">
                <w:rPr>
                  <w:b/>
                  <w:sz w:val="24"/>
                  <w:u w:val="thick"/>
                  <w:lang w:val="en-US"/>
                </w:rPr>
                <w:t>www</w:t>
              </w:r>
              <w:r w:rsidR="009565C3" w:rsidRPr="009565C3">
                <w:rPr>
                  <w:b/>
                  <w:sz w:val="24"/>
                  <w:u w:val="thick"/>
                </w:rPr>
                <w:t>.</w:t>
              </w:r>
              <w:r w:rsidR="009565C3">
                <w:rPr>
                  <w:b/>
                  <w:sz w:val="24"/>
                  <w:u w:val="thick"/>
                  <w:lang w:val="en-US"/>
                </w:rPr>
                <w:t>mrsk</w:t>
              </w:r>
              <w:r w:rsidR="009565C3" w:rsidRPr="009565C3">
                <w:rPr>
                  <w:b/>
                  <w:sz w:val="24"/>
                  <w:u w:val="thick"/>
                </w:rPr>
                <w:t>-</w:t>
              </w:r>
              <w:r w:rsidR="009565C3">
                <w:rPr>
                  <w:b/>
                  <w:sz w:val="24"/>
                  <w:u w:val="thick"/>
                  <w:lang w:val="en-US"/>
                </w:rPr>
                <w:t>yuga</w:t>
              </w:r>
              <w:r w:rsidR="009565C3" w:rsidRPr="009565C3">
                <w:rPr>
                  <w:b/>
                  <w:sz w:val="24"/>
                  <w:u w:val="thick"/>
                </w:rPr>
                <w:t>.</w:t>
              </w:r>
              <w:r w:rsidR="009565C3">
                <w:rPr>
                  <w:b/>
                  <w:sz w:val="24"/>
                  <w:u w:val="thick"/>
                  <w:lang w:val="en-US"/>
                </w:rPr>
                <w:t>ru</w:t>
              </w:r>
            </w:hyperlink>
            <w:r w:rsidR="009565C3" w:rsidRPr="009565C3">
              <w:rPr>
                <w:b/>
                <w:sz w:val="24"/>
              </w:rPr>
              <w:t xml:space="preserve"> </w:t>
            </w:r>
          </w:p>
          <w:p w:rsidR="00C35A54" w:rsidRPr="00A84361" w:rsidRDefault="00AA56F6" w:rsidP="00A84361">
            <w:pPr>
              <w:pStyle w:val="TableParagraph"/>
              <w:ind w:left="0"/>
              <w:rPr>
                <w:b/>
                <w:sz w:val="24"/>
              </w:rPr>
            </w:pPr>
            <w:hyperlink r:id="rId8" w:history="1">
              <w:r w:rsidR="009565C3">
                <w:rPr>
                  <w:b/>
                  <w:sz w:val="24"/>
                  <w:u w:val="thick"/>
                  <w:lang w:val="en-US"/>
                </w:rPr>
                <w:t>http</w:t>
              </w:r>
              <w:r w:rsidR="009565C3" w:rsidRPr="009565C3">
                <w:rPr>
                  <w:b/>
                  <w:sz w:val="24"/>
                  <w:u w:val="thick"/>
                </w:rPr>
                <w:t>://</w:t>
              </w:r>
              <w:r w:rsidR="009565C3">
                <w:rPr>
                  <w:b/>
                  <w:sz w:val="24"/>
                  <w:u w:val="thick"/>
                  <w:lang w:val="en-US"/>
                </w:rPr>
                <w:t>www</w:t>
              </w:r>
              <w:r w:rsidR="009565C3" w:rsidRPr="009565C3">
                <w:rPr>
                  <w:b/>
                  <w:sz w:val="24"/>
                  <w:u w:val="thick"/>
                </w:rPr>
                <w:t>.</w:t>
              </w:r>
              <w:r w:rsidR="009565C3">
                <w:rPr>
                  <w:b/>
                  <w:sz w:val="24"/>
                  <w:u w:val="thick"/>
                  <w:lang w:val="en-US"/>
                </w:rPr>
                <w:t>e</w:t>
              </w:r>
              <w:r w:rsidR="009565C3" w:rsidRPr="009565C3">
                <w:rPr>
                  <w:b/>
                  <w:sz w:val="24"/>
                  <w:u w:val="thick"/>
                </w:rPr>
                <w:t>-</w:t>
              </w:r>
            </w:hyperlink>
            <w:hyperlink r:id="rId9" w:history="1">
              <w:r w:rsidR="009565C3" w:rsidRPr="00A84361">
                <w:rPr>
                  <w:b/>
                  <w:sz w:val="24"/>
                  <w:u w:val="thick"/>
                  <w:lang w:val="en-US"/>
                </w:rPr>
                <w:t>disclosure</w:t>
              </w:r>
              <w:r w:rsidR="009565C3" w:rsidRPr="009565C3">
                <w:rPr>
                  <w:b/>
                  <w:sz w:val="24"/>
                  <w:u w:val="thick"/>
                </w:rPr>
                <w:t>.</w:t>
              </w:r>
              <w:r w:rsidR="009565C3" w:rsidRPr="00A84361">
                <w:rPr>
                  <w:b/>
                  <w:sz w:val="24"/>
                  <w:u w:val="thick"/>
                  <w:lang w:val="en-US"/>
                </w:rPr>
                <w:t>ru</w:t>
              </w:r>
              <w:r w:rsidR="009565C3" w:rsidRPr="009565C3">
                <w:rPr>
                  <w:b/>
                  <w:sz w:val="24"/>
                  <w:u w:val="thick"/>
                </w:rPr>
                <w:t>/</w:t>
              </w:r>
              <w:r w:rsidR="009565C3" w:rsidRPr="00A84361">
                <w:rPr>
                  <w:b/>
                  <w:sz w:val="24"/>
                  <w:u w:val="thick"/>
                  <w:lang w:val="en-US"/>
                </w:rPr>
                <w:t>portal</w:t>
              </w:r>
              <w:r w:rsidR="009565C3" w:rsidRPr="009565C3">
                <w:rPr>
                  <w:b/>
                  <w:sz w:val="24"/>
                  <w:u w:val="thick"/>
                </w:rPr>
                <w:t>/</w:t>
              </w:r>
              <w:r w:rsidR="009565C3" w:rsidRPr="00A84361">
                <w:rPr>
                  <w:b/>
                  <w:sz w:val="24"/>
                  <w:u w:val="thick"/>
                  <w:lang w:val="en-US"/>
                </w:rPr>
                <w:t>company</w:t>
              </w:r>
              <w:r w:rsidR="009565C3" w:rsidRPr="009565C3">
                <w:rPr>
                  <w:b/>
                  <w:sz w:val="24"/>
                  <w:u w:val="thick"/>
                </w:rPr>
                <w:t>.</w:t>
              </w:r>
              <w:r w:rsidR="009565C3" w:rsidRPr="00A84361">
                <w:rPr>
                  <w:b/>
                  <w:sz w:val="24"/>
                  <w:u w:val="thick"/>
                  <w:lang w:val="en-US"/>
                </w:rPr>
                <w:t>aspx</w:t>
              </w:r>
              <w:r w:rsidR="009565C3" w:rsidRPr="009565C3">
                <w:rPr>
                  <w:b/>
                  <w:sz w:val="24"/>
                  <w:u w:val="thick"/>
                </w:rPr>
                <w:t>?</w:t>
              </w:r>
              <w:r w:rsidR="009565C3" w:rsidRPr="00A84361">
                <w:rPr>
                  <w:b/>
                  <w:sz w:val="24"/>
                  <w:u w:val="thick"/>
                  <w:lang w:val="en-US"/>
                </w:rPr>
                <w:t>id</w:t>
              </w:r>
              <w:r w:rsidR="009565C3" w:rsidRPr="009565C3">
                <w:rPr>
                  <w:b/>
                  <w:sz w:val="24"/>
                  <w:u w:val="thick"/>
                </w:rPr>
                <w:t>=11999</w:t>
              </w:r>
            </w:hyperlink>
          </w:p>
        </w:tc>
      </w:tr>
      <w:tr w:rsidR="00A81904" w:rsidTr="00A84361">
        <w:trPr>
          <w:trHeight w:val="20"/>
        </w:trPr>
        <w:tc>
          <w:tcPr>
            <w:tcW w:w="2427" w:type="pct"/>
            <w:gridSpan w:val="4"/>
          </w:tcPr>
          <w:p w:rsidR="00C35A54" w:rsidRPr="009565C3" w:rsidRDefault="009565C3" w:rsidP="00A84361">
            <w:pPr>
              <w:pStyle w:val="TableParagraph"/>
              <w:tabs>
                <w:tab w:val="left" w:pos="978"/>
                <w:tab w:val="left" w:pos="1911"/>
                <w:tab w:val="left" w:pos="2129"/>
                <w:tab w:val="left" w:pos="3195"/>
                <w:tab w:val="left" w:pos="3652"/>
              </w:tabs>
              <w:ind w:left="0"/>
              <w:rPr>
                <w:sz w:val="24"/>
                <w:lang w:val="en-US"/>
              </w:rPr>
            </w:pPr>
            <w:r>
              <w:rPr>
                <w:sz w:val="24"/>
                <w:lang w:val="en-US"/>
              </w:rPr>
              <w:t>1.8. Event effective date (material fact) of which the message is composed (if applicable):</w:t>
            </w:r>
          </w:p>
        </w:tc>
        <w:tc>
          <w:tcPr>
            <w:tcW w:w="2573" w:type="pct"/>
            <w:gridSpan w:val="3"/>
            <w:vAlign w:val="center"/>
          </w:tcPr>
          <w:p w:rsidR="00C35A54" w:rsidRDefault="009565C3" w:rsidP="00A84361">
            <w:pPr>
              <w:pStyle w:val="TableParagraph"/>
              <w:ind w:left="0"/>
              <w:rPr>
                <w:b/>
                <w:sz w:val="24"/>
              </w:rPr>
            </w:pPr>
            <w:r>
              <w:rPr>
                <w:b/>
                <w:sz w:val="24"/>
                <w:lang w:val="en-US"/>
              </w:rPr>
              <w:t>October 1, 2019</w:t>
            </w:r>
          </w:p>
        </w:tc>
      </w:tr>
      <w:tr w:rsidR="00A81904" w:rsidTr="00A84361">
        <w:trPr>
          <w:trHeight w:val="20"/>
        </w:trPr>
        <w:tc>
          <w:tcPr>
            <w:tcW w:w="5000" w:type="pct"/>
            <w:gridSpan w:val="7"/>
          </w:tcPr>
          <w:p w:rsidR="00C35A54" w:rsidRDefault="009565C3" w:rsidP="009565C3">
            <w:pPr>
              <w:pStyle w:val="TableParagraph"/>
              <w:ind w:left="0"/>
              <w:jc w:val="center"/>
              <w:rPr>
                <w:sz w:val="24"/>
              </w:rPr>
            </w:pPr>
            <w:r>
              <w:rPr>
                <w:sz w:val="24"/>
                <w:lang w:val="en-US"/>
              </w:rPr>
              <w:t>2. Notice content</w:t>
            </w:r>
          </w:p>
        </w:tc>
      </w:tr>
      <w:tr w:rsidR="00A81904" w:rsidTr="00A84361">
        <w:trPr>
          <w:trHeight w:val="20"/>
        </w:trPr>
        <w:tc>
          <w:tcPr>
            <w:tcW w:w="5000" w:type="pct"/>
            <w:gridSpan w:val="7"/>
          </w:tcPr>
          <w:p w:rsidR="00C35A54" w:rsidRPr="009565C3" w:rsidRDefault="009565C3" w:rsidP="003C37DB">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rsidR="00C35A54" w:rsidRPr="009565C3" w:rsidRDefault="009565C3" w:rsidP="003C37DB">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rsidR="00C35A54" w:rsidRPr="009565C3" w:rsidRDefault="009565C3" w:rsidP="003C37DB">
            <w:pPr>
              <w:pStyle w:val="TableParagraph"/>
              <w:ind w:left="0"/>
              <w:jc w:val="both"/>
              <w:rPr>
                <w:sz w:val="24"/>
                <w:lang w:val="en-US"/>
              </w:rPr>
            </w:pPr>
            <w:r>
              <w:rPr>
                <w:sz w:val="24"/>
                <w:lang w:val="en-US"/>
              </w:rPr>
              <w:t>"PRO" is 9 votes;</w:t>
            </w:r>
          </w:p>
          <w:p w:rsidR="00C35A54" w:rsidRPr="009565C3" w:rsidRDefault="009565C3" w:rsidP="003C37DB">
            <w:pPr>
              <w:pStyle w:val="TableParagraph"/>
              <w:ind w:left="0"/>
              <w:jc w:val="both"/>
              <w:rPr>
                <w:sz w:val="24"/>
                <w:lang w:val="en-US"/>
              </w:rPr>
            </w:pPr>
            <w:r>
              <w:rPr>
                <w:sz w:val="24"/>
                <w:lang w:val="en-US"/>
              </w:rPr>
              <w:t>"CON" is 1 vote;</w:t>
            </w:r>
          </w:p>
          <w:p w:rsidR="00C35A54" w:rsidRPr="009565C3" w:rsidRDefault="009565C3" w:rsidP="003C37DB">
            <w:pPr>
              <w:pStyle w:val="TableParagraph"/>
              <w:ind w:left="0"/>
              <w:jc w:val="both"/>
              <w:rPr>
                <w:sz w:val="24"/>
                <w:lang w:val="en-US"/>
              </w:rPr>
            </w:pPr>
            <w:r>
              <w:rPr>
                <w:sz w:val="24"/>
                <w:lang w:val="en-US"/>
              </w:rPr>
              <w:t>"ABSTAIN" is 1 vote.</w:t>
            </w:r>
          </w:p>
          <w:p w:rsidR="00C35A54" w:rsidRPr="009565C3" w:rsidRDefault="009565C3" w:rsidP="003C37DB">
            <w:pPr>
              <w:pStyle w:val="TableParagraph"/>
              <w:ind w:left="0"/>
              <w:jc w:val="both"/>
              <w:rPr>
                <w:sz w:val="24"/>
                <w:lang w:val="en-US"/>
              </w:rPr>
            </w:pPr>
            <w:r>
              <w:rPr>
                <w:sz w:val="24"/>
                <w:lang w:val="en-US"/>
              </w:rPr>
              <w:t xml:space="preserve">Voting results </w:t>
            </w:r>
            <w:r>
              <w:rPr>
                <w:b/>
                <w:sz w:val="24"/>
                <w:lang w:val="en-US"/>
              </w:rPr>
              <w:t>on issue No. 2</w:t>
            </w:r>
            <w:r>
              <w:rPr>
                <w:sz w:val="24"/>
                <w:lang w:val="en-US"/>
              </w:rPr>
              <w:t xml:space="preserve"> of the agenda:</w:t>
            </w:r>
          </w:p>
          <w:p w:rsidR="00C35A54" w:rsidRPr="009565C3" w:rsidRDefault="009565C3" w:rsidP="003C37DB">
            <w:pPr>
              <w:pStyle w:val="TableParagraph"/>
              <w:ind w:left="0"/>
              <w:jc w:val="both"/>
              <w:rPr>
                <w:sz w:val="24"/>
                <w:lang w:val="en-US"/>
              </w:rPr>
            </w:pPr>
            <w:r>
              <w:rPr>
                <w:sz w:val="24"/>
                <w:lang w:val="en-US"/>
              </w:rPr>
              <w:t>"PRO" is 9 votes;</w:t>
            </w:r>
          </w:p>
          <w:p w:rsidR="00C35A54" w:rsidRPr="009565C3" w:rsidRDefault="009565C3" w:rsidP="003C37DB">
            <w:pPr>
              <w:pStyle w:val="TableParagraph"/>
              <w:ind w:left="0"/>
              <w:jc w:val="both"/>
              <w:rPr>
                <w:sz w:val="24"/>
                <w:lang w:val="en-US"/>
              </w:rPr>
            </w:pPr>
            <w:r>
              <w:rPr>
                <w:sz w:val="24"/>
                <w:lang w:val="en-US"/>
              </w:rPr>
              <w:t>"CON" is 1 vote;</w:t>
            </w:r>
          </w:p>
          <w:p w:rsidR="00C35A54" w:rsidRPr="009565C3" w:rsidRDefault="009565C3" w:rsidP="003C37DB">
            <w:pPr>
              <w:pStyle w:val="TableParagraph"/>
              <w:ind w:left="0"/>
              <w:jc w:val="both"/>
              <w:rPr>
                <w:sz w:val="24"/>
                <w:lang w:val="en-US"/>
              </w:rPr>
            </w:pPr>
            <w:r>
              <w:rPr>
                <w:sz w:val="24"/>
                <w:lang w:val="en-US"/>
              </w:rPr>
              <w:t>"ABSTAIN" is 1 vote.</w:t>
            </w:r>
          </w:p>
          <w:p w:rsidR="00C35A54" w:rsidRPr="009565C3" w:rsidRDefault="009565C3" w:rsidP="003C37DB">
            <w:pPr>
              <w:pStyle w:val="TableParagraph"/>
              <w:ind w:left="0"/>
              <w:jc w:val="both"/>
              <w:rPr>
                <w:sz w:val="24"/>
                <w:lang w:val="en-US"/>
              </w:rPr>
            </w:pPr>
            <w:r>
              <w:rPr>
                <w:sz w:val="24"/>
                <w:lang w:val="en-US"/>
              </w:rPr>
              <w:t xml:space="preserve">Voting results </w:t>
            </w:r>
            <w:r>
              <w:rPr>
                <w:b/>
                <w:sz w:val="24"/>
                <w:lang w:val="en-US"/>
              </w:rPr>
              <w:t>on issue No. 3</w:t>
            </w:r>
            <w:r>
              <w:rPr>
                <w:sz w:val="24"/>
                <w:lang w:val="en-US"/>
              </w:rPr>
              <w:t xml:space="preserve"> of the agenda:</w:t>
            </w:r>
          </w:p>
          <w:p w:rsidR="00C35A54" w:rsidRPr="009565C3" w:rsidRDefault="009565C3" w:rsidP="003C37DB">
            <w:pPr>
              <w:pStyle w:val="TableParagraph"/>
              <w:ind w:left="0"/>
              <w:jc w:val="both"/>
              <w:rPr>
                <w:sz w:val="24"/>
                <w:lang w:val="en-US"/>
              </w:rPr>
            </w:pPr>
            <w:r>
              <w:rPr>
                <w:sz w:val="24"/>
                <w:lang w:val="en-US"/>
              </w:rPr>
              <w:t>"PRO" is 10 votes;</w:t>
            </w:r>
          </w:p>
          <w:p w:rsidR="00C35A54" w:rsidRPr="009565C3" w:rsidRDefault="009565C3" w:rsidP="003C37DB">
            <w:pPr>
              <w:pStyle w:val="TableParagraph"/>
              <w:ind w:left="0"/>
              <w:jc w:val="both"/>
              <w:rPr>
                <w:sz w:val="24"/>
                <w:lang w:val="en-US"/>
              </w:rPr>
            </w:pPr>
            <w:r>
              <w:rPr>
                <w:sz w:val="24"/>
                <w:lang w:val="en-US"/>
              </w:rPr>
              <w:t>"CON" is 0 votes;</w:t>
            </w:r>
          </w:p>
          <w:p w:rsidR="00C35A54" w:rsidRPr="009565C3" w:rsidRDefault="009565C3" w:rsidP="003C37DB">
            <w:pPr>
              <w:pStyle w:val="TableParagraph"/>
              <w:ind w:left="0"/>
              <w:jc w:val="both"/>
              <w:rPr>
                <w:sz w:val="24"/>
                <w:lang w:val="en-US"/>
              </w:rPr>
            </w:pPr>
            <w:r>
              <w:rPr>
                <w:sz w:val="24"/>
                <w:lang w:val="en-US"/>
              </w:rPr>
              <w:t>"ABSTAIN" is 1 vote.</w:t>
            </w:r>
          </w:p>
          <w:p w:rsidR="00C35A54" w:rsidRPr="009565C3" w:rsidRDefault="009565C3" w:rsidP="003C37DB">
            <w:pPr>
              <w:pStyle w:val="TableParagraph"/>
              <w:ind w:left="0"/>
              <w:jc w:val="both"/>
              <w:rPr>
                <w:sz w:val="24"/>
                <w:lang w:val="en-US"/>
              </w:rPr>
            </w:pPr>
            <w:r>
              <w:rPr>
                <w:sz w:val="24"/>
                <w:lang w:val="en-US"/>
              </w:rPr>
              <w:t xml:space="preserve">Voting results </w:t>
            </w:r>
            <w:r>
              <w:rPr>
                <w:b/>
                <w:sz w:val="24"/>
                <w:lang w:val="en-US"/>
              </w:rPr>
              <w:t>on issue No. 4</w:t>
            </w:r>
            <w:r>
              <w:rPr>
                <w:sz w:val="24"/>
                <w:lang w:val="en-US"/>
              </w:rPr>
              <w:t xml:space="preserve"> of the agenda:</w:t>
            </w:r>
          </w:p>
          <w:p w:rsidR="00C35A54" w:rsidRPr="009565C3" w:rsidRDefault="009565C3" w:rsidP="003C37DB">
            <w:pPr>
              <w:pStyle w:val="TableParagraph"/>
              <w:ind w:left="0"/>
              <w:jc w:val="both"/>
              <w:rPr>
                <w:sz w:val="24"/>
                <w:lang w:val="en-US"/>
              </w:rPr>
            </w:pPr>
            <w:r>
              <w:rPr>
                <w:sz w:val="24"/>
                <w:lang w:val="en-US"/>
              </w:rPr>
              <w:t>"PRO" is 10 votes;</w:t>
            </w:r>
          </w:p>
          <w:p w:rsidR="00C35A54" w:rsidRPr="009565C3" w:rsidRDefault="009565C3" w:rsidP="003C37DB">
            <w:pPr>
              <w:pStyle w:val="TableParagraph"/>
              <w:ind w:left="0"/>
              <w:jc w:val="both"/>
              <w:rPr>
                <w:sz w:val="24"/>
                <w:lang w:val="en-US"/>
              </w:rPr>
            </w:pPr>
            <w:r>
              <w:rPr>
                <w:sz w:val="24"/>
                <w:lang w:val="en-US"/>
              </w:rPr>
              <w:t>"CON" is 0 votes;</w:t>
            </w:r>
          </w:p>
          <w:p w:rsidR="00C35A54" w:rsidRPr="009565C3" w:rsidRDefault="009565C3" w:rsidP="003C37DB">
            <w:pPr>
              <w:pStyle w:val="TableParagraph"/>
              <w:ind w:left="0"/>
              <w:jc w:val="both"/>
              <w:rPr>
                <w:sz w:val="24"/>
                <w:lang w:val="en-US"/>
              </w:rPr>
            </w:pPr>
            <w:r>
              <w:rPr>
                <w:sz w:val="24"/>
                <w:lang w:val="en-US"/>
              </w:rPr>
              <w:t>"ABSTAIN" is 1 vote.</w:t>
            </w:r>
          </w:p>
          <w:p w:rsidR="00C35A54" w:rsidRPr="009565C3" w:rsidRDefault="009565C3" w:rsidP="003C37DB">
            <w:pPr>
              <w:pStyle w:val="TableParagraph"/>
              <w:ind w:left="0"/>
              <w:jc w:val="both"/>
              <w:rPr>
                <w:sz w:val="24"/>
                <w:lang w:val="en-US"/>
              </w:rPr>
            </w:pPr>
            <w:r>
              <w:rPr>
                <w:sz w:val="24"/>
                <w:lang w:val="en-US"/>
              </w:rPr>
              <w:t xml:space="preserve">Voting results </w:t>
            </w:r>
            <w:r>
              <w:rPr>
                <w:b/>
                <w:sz w:val="24"/>
                <w:lang w:val="en-US"/>
              </w:rPr>
              <w:t>on issue No. 5</w:t>
            </w:r>
            <w:r>
              <w:rPr>
                <w:sz w:val="24"/>
                <w:lang w:val="en-US"/>
              </w:rPr>
              <w:t xml:space="preserve"> of the agenda:</w:t>
            </w:r>
          </w:p>
          <w:p w:rsidR="00C35A54" w:rsidRPr="009565C3" w:rsidRDefault="009565C3" w:rsidP="003C37DB">
            <w:pPr>
              <w:pStyle w:val="TableParagraph"/>
              <w:ind w:left="0"/>
              <w:jc w:val="both"/>
              <w:rPr>
                <w:sz w:val="24"/>
                <w:lang w:val="en-US"/>
              </w:rPr>
            </w:pPr>
            <w:r>
              <w:rPr>
                <w:sz w:val="24"/>
                <w:lang w:val="en-US"/>
              </w:rPr>
              <w:t>"PRO" is 10 votes;</w:t>
            </w:r>
          </w:p>
          <w:p w:rsidR="00C35A54" w:rsidRPr="009565C3" w:rsidRDefault="009565C3" w:rsidP="003C37DB">
            <w:pPr>
              <w:pStyle w:val="TableParagraph"/>
              <w:ind w:left="0"/>
              <w:jc w:val="both"/>
              <w:rPr>
                <w:sz w:val="24"/>
                <w:lang w:val="en-US"/>
              </w:rPr>
            </w:pPr>
            <w:r>
              <w:rPr>
                <w:sz w:val="24"/>
                <w:lang w:val="en-US"/>
              </w:rPr>
              <w:t>"CON" is 1 vote;</w:t>
            </w:r>
          </w:p>
          <w:p w:rsidR="00C35A54" w:rsidRDefault="009565C3" w:rsidP="003C37DB">
            <w:pPr>
              <w:pStyle w:val="TableParagraph"/>
              <w:ind w:left="0"/>
              <w:jc w:val="both"/>
              <w:rPr>
                <w:sz w:val="24"/>
              </w:rPr>
            </w:pPr>
            <w:r>
              <w:rPr>
                <w:sz w:val="24"/>
                <w:lang w:val="en-US"/>
              </w:rPr>
              <w:t>"ABSTAIN" is 0 votes.</w:t>
            </w:r>
          </w:p>
        </w:tc>
      </w:tr>
      <w:tr w:rsidR="00A81904" w:rsidRPr="009565C3" w:rsidTr="00A84361">
        <w:trPr>
          <w:trHeight w:val="20"/>
        </w:trPr>
        <w:tc>
          <w:tcPr>
            <w:tcW w:w="5000" w:type="pct"/>
            <w:gridSpan w:val="7"/>
          </w:tcPr>
          <w:p w:rsidR="00C35A54" w:rsidRPr="009565C3" w:rsidRDefault="009565C3" w:rsidP="003C37DB">
            <w:pPr>
              <w:pStyle w:val="TableParagraph"/>
              <w:tabs>
                <w:tab w:val="left" w:pos="1966"/>
                <w:tab w:val="left" w:pos="3690"/>
                <w:tab w:val="left" w:pos="5299"/>
                <w:tab w:val="left" w:pos="5773"/>
                <w:tab w:val="left" w:pos="6858"/>
                <w:tab w:val="left" w:pos="7518"/>
                <w:tab w:val="left" w:pos="8043"/>
              </w:tabs>
              <w:ind w:left="0" w:firstLine="289"/>
              <w:jc w:val="both"/>
              <w:rPr>
                <w:b/>
                <w:sz w:val="24"/>
                <w:lang w:val="en-US"/>
              </w:rPr>
            </w:pPr>
            <w:r>
              <w:rPr>
                <w:b/>
                <w:sz w:val="24"/>
                <w:lang w:val="en-US"/>
              </w:rPr>
              <w:t>Insider information disclosure on issue No. 1: On approval of the Regulation on the Placement of Temporary Free Monetary Funds of IDGC of the South, PJSC.</w:t>
            </w:r>
          </w:p>
        </w:tc>
      </w:tr>
      <w:tr w:rsidR="00A81904" w:rsidRPr="009565C3" w:rsidTr="00EB1B25">
        <w:trPr>
          <w:trHeight w:val="2770"/>
        </w:trPr>
        <w:tc>
          <w:tcPr>
            <w:tcW w:w="5000" w:type="pct"/>
            <w:gridSpan w:val="7"/>
          </w:tcPr>
          <w:p w:rsidR="00A84361" w:rsidRPr="009565C3" w:rsidRDefault="009565C3" w:rsidP="003C37DB">
            <w:pPr>
              <w:pStyle w:val="TableParagraph"/>
              <w:ind w:left="0" w:firstLine="289"/>
              <w:jc w:val="both"/>
              <w:rPr>
                <w:sz w:val="24"/>
                <w:lang w:val="en-US"/>
              </w:rPr>
            </w:pPr>
            <w:r>
              <w:rPr>
                <w:sz w:val="24"/>
                <w:lang w:val="en-US"/>
              </w:rPr>
              <w:t>2.2.1. Resolution content adopted by the Issuer's Board of Directors:</w:t>
            </w:r>
          </w:p>
          <w:p w:rsidR="00A84361" w:rsidRPr="009565C3" w:rsidRDefault="009565C3" w:rsidP="003C37DB">
            <w:pPr>
              <w:pStyle w:val="TableParagraph"/>
              <w:tabs>
                <w:tab w:val="left" w:pos="902"/>
              </w:tabs>
              <w:ind w:left="5" w:firstLine="289"/>
              <w:jc w:val="both"/>
              <w:rPr>
                <w:sz w:val="24"/>
                <w:lang w:val="en-US"/>
              </w:rPr>
            </w:pPr>
            <w:r>
              <w:rPr>
                <w:sz w:val="24"/>
                <w:lang w:val="en-US"/>
              </w:rPr>
              <w:t>1. Approve the Regulation on the Placement of Temporary Free Monetary Funds of IDGC of the South, PJSC in a new edition according to Annex No. 1 to this resolution of the Company's Board of Directors.</w:t>
            </w:r>
          </w:p>
          <w:p w:rsidR="00A84361" w:rsidRPr="009565C3" w:rsidRDefault="009565C3" w:rsidP="003C37DB">
            <w:pPr>
              <w:pStyle w:val="TableParagraph"/>
              <w:tabs>
                <w:tab w:val="left" w:pos="869"/>
              </w:tabs>
              <w:ind w:left="5" w:firstLine="289"/>
              <w:jc w:val="both"/>
              <w:rPr>
                <w:sz w:val="24"/>
                <w:lang w:val="en-US"/>
              </w:rPr>
            </w:pPr>
            <w:r>
              <w:rPr>
                <w:sz w:val="24"/>
                <w:lang w:val="en-US"/>
              </w:rPr>
              <w:t>2. Approve the list of credit institutions and established limits of placement of temporarily free funds for IDGC of the South, PJSC according to Annex No. 2 to this resolution of the Company's Board of Directors.</w:t>
            </w:r>
          </w:p>
          <w:p w:rsidR="00A84361" w:rsidRDefault="009565C3" w:rsidP="003C37DB">
            <w:pPr>
              <w:pStyle w:val="TableParagraph"/>
              <w:ind w:left="5" w:firstLine="289"/>
              <w:jc w:val="both"/>
              <w:rPr>
                <w:sz w:val="24"/>
                <w:lang w:val="en-US"/>
              </w:rPr>
            </w:pPr>
            <w:r>
              <w:rPr>
                <w:sz w:val="24"/>
                <w:lang w:val="en-US"/>
              </w:rPr>
              <w:t>3. Consider invalid the Regulations of placement of temporarily free funds of IDGC of the South, PJSC, approved by the resolution of the Company's Board of Directors dated August 31, 2018 (Minutes No. 285/2018 dated September 3, 2018).</w:t>
            </w:r>
          </w:p>
          <w:p w:rsidR="009565C3" w:rsidRDefault="009565C3" w:rsidP="003C37DB">
            <w:pPr>
              <w:pStyle w:val="TableParagraph"/>
              <w:ind w:left="5" w:firstLine="289"/>
              <w:jc w:val="both"/>
              <w:rPr>
                <w:sz w:val="24"/>
                <w:lang w:val="en-US"/>
              </w:rPr>
            </w:pPr>
          </w:p>
          <w:p w:rsidR="009565C3" w:rsidRPr="009565C3" w:rsidRDefault="009565C3" w:rsidP="003C37DB">
            <w:pPr>
              <w:pStyle w:val="TableParagraph"/>
              <w:ind w:left="5" w:firstLine="289"/>
              <w:jc w:val="both"/>
              <w:rPr>
                <w:sz w:val="24"/>
                <w:lang w:val="en-US"/>
              </w:rPr>
            </w:pPr>
          </w:p>
        </w:tc>
      </w:tr>
      <w:tr w:rsidR="00A81904" w:rsidRPr="009565C3" w:rsidTr="00A84361">
        <w:trPr>
          <w:trHeight w:val="20"/>
        </w:trPr>
        <w:tc>
          <w:tcPr>
            <w:tcW w:w="5000" w:type="pct"/>
            <w:gridSpan w:val="7"/>
          </w:tcPr>
          <w:p w:rsidR="00C35A54" w:rsidRPr="009565C3" w:rsidRDefault="009565C3" w:rsidP="003C37DB">
            <w:pPr>
              <w:pStyle w:val="TableParagraph"/>
              <w:ind w:left="0" w:firstLine="289"/>
              <w:jc w:val="both"/>
              <w:rPr>
                <w:b/>
                <w:sz w:val="24"/>
                <w:lang w:val="en-US"/>
              </w:rPr>
            </w:pPr>
            <w:r>
              <w:rPr>
                <w:b/>
                <w:sz w:val="24"/>
                <w:lang w:val="en-US"/>
              </w:rPr>
              <w:lastRenderedPageBreak/>
              <w:t>Insider information disclosure on issue No. 2: On approval of the Timed action plan of IDGC of the South, PJSC on the reduction of overdue accounts receivable for services in electric power transmission and settlement of disagreements, formed as of July 1, 2019.</w:t>
            </w:r>
          </w:p>
        </w:tc>
      </w:tr>
      <w:tr w:rsidR="00A81904" w:rsidRPr="009565C3" w:rsidTr="00A84361">
        <w:trPr>
          <w:trHeight w:val="20"/>
        </w:trPr>
        <w:tc>
          <w:tcPr>
            <w:tcW w:w="5000" w:type="pct"/>
            <w:gridSpan w:val="7"/>
          </w:tcPr>
          <w:p w:rsidR="00C35A54" w:rsidRPr="009565C3" w:rsidRDefault="009565C3" w:rsidP="003C37DB">
            <w:pPr>
              <w:pStyle w:val="TableParagraph"/>
              <w:tabs>
                <w:tab w:val="left" w:pos="572"/>
              </w:tabs>
              <w:ind w:left="0" w:firstLine="289"/>
              <w:jc w:val="both"/>
              <w:rPr>
                <w:sz w:val="24"/>
                <w:lang w:val="en-US"/>
              </w:rPr>
            </w:pPr>
            <w:r>
              <w:rPr>
                <w:sz w:val="24"/>
                <w:lang w:val="en-US"/>
              </w:rPr>
              <w:t>2.2.2. Resolution content adopted by the Issuer's Board of Directors:</w:t>
            </w:r>
          </w:p>
          <w:p w:rsidR="00C35A54" w:rsidRPr="009565C3" w:rsidRDefault="009565C3" w:rsidP="003C37DB">
            <w:pPr>
              <w:pStyle w:val="TableParagraph"/>
              <w:numPr>
                <w:ilvl w:val="0"/>
                <w:numId w:val="3"/>
              </w:numPr>
              <w:tabs>
                <w:tab w:val="left" w:pos="572"/>
                <w:tab w:val="left" w:pos="879"/>
              </w:tabs>
              <w:ind w:left="0" w:firstLine="289"/>
              <w:jc w:val="both"/>
              <w:rPr>
                <w:sz w:val="24"/>
                <w:lang w:val="en-US"/>
              </w:rPr>
            </w:pPr>
            <w:r>
              <w:rPr>
                <w:sz w:val="24"/>
                <w:lang w:val="en-US"/>
              </w:rPr>
              <w:t>Approve the Timed Action Plan of IDGC of the South, PJSC for reduction of overdue accounts receivable for electric power transmission services and settlement of disagreements as of July 1, 2019, in accordance with Annex 3 to this resolution of the Company's Board of Directors.</w:t>
            </w:r>
          </w:p>
          <w:p w:rsidR="00C35A54" w:rsidRPr="009565C3" w:rsidRDefault="009565C3" w:rsidP="003C37DB">
            <w:pPr>
              <w:pStyle w:val="TableParagraph"/>
              <w:numPr>
                <w:ilvl w:val="0"/>
                <w:numId w:val="3"/>
              </w:numPr>
              <w:tabs>
                <w:tab w:val="left" w:pos="572"/>
                <w:tab w:val="left" w:pos="879"/>
              </w:tabs>
              <w:ind w:left="0" w:firstLine="289"/>
              <w:jc w:val="both"/>
              <w:rPr>
                <w:sz w:val="24"/>
                <w:lang w:val="en-US"/>
              </w:rPr>
            </w:pPr>
            <w:r>
              <w:rPr>
                <w:sz w:val="24"/>
                <w:lang w:val="en-US"/>
              </w:rPr>
              <w:t>Take into consideration the Report on performance of the Timed Action Plan of measures of IDGC of the South, PJSC earlier approved by the Company's Board of Directors on reduction of overdue accounts receivable for electric power transmission services and settlement of disagreements, formed as of April 1, 2019, according to Annex No. 4 to this resolution of the Company's Board of Directors.</w:t>
            </w:r>
          </w:p>
          <w:p w:rsidR="00C35A54" w:rsidRPr="009565C3" w:rsidRDefault="009565C3" w:rsidP="003C37DB">
            <w:pPr>
              <w:pStyle w:val="TableParagraph"/>
              <w:numPr>
                <w:ilvl w:val="0"/>
                <w:numId w:val="3"/>
              </w:numPr>
              <w:tabs>
                <w:tab w:val="left" w:pos="572"/>
                <w:tab w:val="left" w:pos="879"/>
              </w:tabs>
              <w:ind w:left="0" w:firstLine="289"/>
              <w:jc w:val="both"/>
              <w:rPr>
                <w:sz w:val="24"/>
                <w:lang w:val="en-US"/>
              </w:rPr>
            </w:pPr>
            <w:r>
              <w:rPr>
                <w:sz w:val="24"/>
                <w:lang w:val="en-US"/>
              </w:rPr>
              <w:t>Take into consideration the Report on the work performed by IDGC of the South, PJSC in respect of newly formed overdue receivables for electric power transmission services in Q2 2019, in accordance with Annex 5 to this resolution of the Company's Board of Directors.</w:t>
            </w:r>
          </w:p>
          <w:p w:rsidR="00C35A54" w:rsidRPr="009565C3" w:rsidRDefault="009565C3" w:rsidP="003C37DB">
            <w:pPr>
              <w:pStyle w:val="TableParagraph"/>
              <w:numPr>
                <w:ilvl w:val="0"/>
                <w:numId w:val="3"/>
              </w:numPr>
              <w:tabs>
                <w:tab w:val="left" w:pos="572"/>
                <w:tab w:val="left" w:pos="879"/>
              </w:tabs>
              <w:ind w:left="0" w:firstLine="289"/>
              <w:jc w:val="both"/>
              <w:rPr>
                <w:sz w:val="24"/>
                <w:lang w:val="en-US"/>
              </w:rPr>
            </w:pPr>
            <w:r>
              <w:rPr>
                <w:sz w:val="24"/>
                <w:lang w:val="en-US"/>
              </w:rPr>
              <w:t>Take into consideration the Report of IDGC of the South, PJSC on repayment in the first half of 2019 of overdue accounts receivable as of January 1, 2019, according to Annex No. 6 to this decision of the Company's Board of Directors.</w:t>
            </w:r>
          </w:p>
        </w:tc>
      </w:tr>
      <w:tr w:rsidR="00A81904" w:rsidRPr="009565C3" w:rsidTr="00A84361">
        <w:trPr>
          <w:trHeight w:val="20"/>
        </w:trPr>
        <w:tc>
          <w:tcPr>
            <w:tcW w:w="5000" w:type="pct"/>
            <w:gridSpan w:val="7"/>
          </w:tcPr>
          <w:p w:rsidR="00C35A54" w:rsidRPr="009565C3" w:rsidRDefault="009565C3" w:rsidP="003C37DB">
            <w:pPr>
              <w:pStyle w:val="TableParagraph"/>
              <w:tabs>
                <w:tab w:val="left" w:pos="572"/>
              </w:tabs>
              <w:ind w:left="0" w:firstLine="289"/>
              <w:jc w:val="both"/>
              <w:rPr>
                <w:b/>
                <w:sz w:val="24"/>
                <w:lang w:val="en-US"/>
              </w:rPr>
            </w:pPr>
            <w:r>
              <w:rPr>
                <w:b/>
                <w:sz w:val="24"/>
                <w:lang w:val="en-US"/>
              </w:rPr>
              <w:t>Insider information disclosure on issue No. 3: On determining the position of the Company's representatives on the agenda of "VMES", PJSC Board of Directors meeting "Approval of target values of key performance indicators (KPIs) of "VMES", PJSC General Director for 2019".</w:t>
            </w:r>
          </w:p>
        </w:tc>
      </w:tr>
      <w:tr w:rsidR="00A81904" w:rsidRPr="009565C3" w:rsidTr="00A84361">
        <w:trPr>
          <w:trHeight w:val="20"/>
        </w:trPr>
        <w:tc>
          <w:tcPr>
            <w:tcW w:w="5000" w:type="pct"/>
            <w:gridSpan w:val="7"/>
          </w:tcPr>
          <w:p w:rsidR="00C35A54" w:rsidRPr="009565C3" w:rsidRDefault="009565C3" w:rsidP="003C37DB">
            <w:pPr>
              <w:pStyle w:val="TableParagraph"/>
              <w:tabs>
                <w:tab w:val="left" w:pos="572"/>
              </w:tabs>
              <w:ind w:left="0" w:firstLine="289"/>
              <w:jc w:val="both"/>
              <w:rPr>
                <w:sz w:val="24"/>
                <w:lang w:val="en-US"/>
              </w:rPr>
            </w:pPr>
            <w:r>
              <w:rPr>
                <w:sz w:val="24"/>
                <w:lang w:val="en-US"/>
              </w:rPr>
              <w:t>2.2.3. Resolution content adopted by the Issuer's Board of Directors:</w:t>
            </w:r>
          </w:p>
          <w:p w:rsidR="00C35A54" w:rsidRPr="009565C3" w:rsidRDefault="009565C3" w:rsidP="003C37DB">
            <w:pPr>
              <w:pStyle w:val="TableParagraph"/>
              <w:tabs>
                <w:tab w:val="left" w:pos="572"/>
              </w:tabs>
              <w:ind w:left="0" w:firstLine="289"/>
              <w:jc w:val="both"/>
              <w:rPr>
                <w:sz w:val="24"/>
                <w:lang w:val="en-US"/>
              </w:rPr>
            </w:pPr>
            <w:r>
              <w:rPr>
                <w:sz w:val="24"/>
                <w:lang w:val="en-US"/>
              </w:rPr>
              <w:t>Instruct the representatives of IDGC of the South, PJSC at the meeting of the Board of Directors of "VMES", PJSC on the agenda item "On approval of the target values of key performance indicators (KPIs) of the Director General of "VMES", PJSC for 2019" to vote "PRO" the following resolution:</w:t>
            </w:r>
          </w:p>
          <w:p w:rsidR="00C35A54" w:rsidRPr="009565C3" w:rsidRDefault="009565C3" w:rsidP="003C37DB">
            <w:pPr>
              <w:pStyle w:val="TableParagraph"/>
              <w:tabs>
                <w:tab w:val="left" w:pos="572"/>
              </w:tabs>
              <w:ind w:left="0" w:firstLine="289"/>
              <w:jc w:val="both"/>
              <w:rPr>
                <w:sz w:val="24"/>
                <w:lang w:val="en-US"/>
              </w:rPr>
            </w:pPr>
            <w:r>
              <w:rPr>
                <w:sz w:val="24"/>
                <w:lang w:val="en-US"/>
              </w:rPr>
              <w:t>Approve target values of key performance indicators (KPIs) of the General Director of the Company for 2019 according to the Annex to this Board of Directors resolution.</w:t>
            </w:r>
          </w:p>
        </w:tc>
      </w:tr>
      <w:tr w:rsidR="00A81904" w:rsidRPr="009565C3" w:rsidTr="00A84361">
        <w:trPr>
          <w:trHeight w:val="20"/>
        </w:trPr>
        <w:tc>
          <w:tcPr>
            <w:tcW w:w="5000" w:type="pct"/>
            <w:gridSpan w:val="7"/>
          </w:tcPr>
          <w:p w:rsidR="00C35A54" w:rsidRPr="009565C3" w:rsidRDefault="009565C3" w:rsidP="003C37DB">
            <w:pPr>
              <w:pStyle w:val="TableParagraph"/>
              <w:ind w:left="0" w:firstLine="289"/>
              <w:jc w:val="both"/>
              <w:rPr>
                <w:b/>
                <w:sz w:val="24"/>
                <w:lang w:val="en-US"/>
              </w:rPr>
            </w:pPr>
            <w:r>
              <w:rPr>
                <w:b/>
                <w:sz w:val="24"/>
                <w:lang w:val="en-US"/>
              </w:rPr>
              <w:t>Insider information disclosure on issue No. 4: On determining the Company's position on the agenda of the Extraordinary General Meeting of "VMES", PJSC shareholders.</w:t>
            </w:r>
          </w:p>
        </w:tc>
      </w:tr>
      <w:tr w:rsidR="00A81904" w:rsidRPr="009565C3" w:rsidTr="00A84361">
        <w:trPr>
          <w:trHeight w:val="20"/>
        </w:trPr>
        <w:tc>
          <w:tcPr>
            <w:tcW w:w="5000" w:type="pct"/>
            <w:gridSpan w:val="7"/>
          </w:tcPr>
          <w:p w:rsidR="00C35A54" w:rsidRPr="009565C3" w:rsidRDefault="009565C3" w:rsidP="003C37DB">
            <w:pPr>
              <w:pStyle w:val="TableParagraph"/>
              <w:ind w:left="0" w:firstLine="289"/>
              <w:jc w:val="both"/>
              <w:rPr>
                <w:sz w:val="24"/>
                <w:lang w:val="en-US"/>
              </w:rPr>
            </w:pPr>
            <w:r>
              <w:rPr>
                <w:sz w:val="24"/>
                <w:lang w:val="en-US"/>
              </w:rPr>
              <w:t>2.2.4. Resolution content adopted by the Issuer's Board of Directors:</w:t>
            </w:r>
          </w:p>
          <w:p w:rsidR="00C35A54" w:rsidRPr="009565C3" w:rsidRDefault="009565C3" w:rsidP="003C37DB">
            <w:pPr>
              <w:pStyle w:val="TableParagraph"/>
              <w:ind w:left="0" w:firstLine="289"/>
              <w:jc w:val="both"/>
              <w:rPr>
                <w:sz w:val="24"/>
                <w:lang w:val="en-US"/>
              </w:rPr>
            </w:pPr>
            <w:r>
              <w:rPr>
                <w:sz w:val="24"/>
                <w:lang w:val="en-US"/>
              </w:rPr>
              <w:t>Instruct the representatives of IDGC of the South, PJSC to vote "PRO" at the Extraordinary General Meeting of Shareholders of the "VMES", PJSC on the agenda item "On Approval of the new version of the Company's Charter":</w:t>
            </w:r>
          </w:p>
          <w:p w:rsidR="00C35A54" w:rsidRPr="009565C3" w:rsidRDefault="009565C3" w:rsidP="003C37DB">
            <w:pPr>
              <w:pStyle w:val="TableParagraph"/>
              <w:ind w:left="0" w:firstLine="289"/>
              <w:jc w:val="both"/>
              <w:rPr>
                <w:sz w:val="24"/>
                <w:lang w:val="en-US"/>
              </w:rPr>
            </w:pPr>
            <w:r>
              <w:rPr>
                <w:sz w:val="24"/>
                <w:lang w:val="en-US"/>
              </w:rPr>
              <w:t>Approve the new version of the Company's Charter.</w:t>
            </w:r>
          </w:p>
        </w:tc>
      </w:tr>
      <w:tr w:rsidR="00A81904" w:rsidRPr="009565C3" w:rsidTr="00A84361">
        <w:trPr>
          <w:trHeight w:val="20"/>
        </w:trPr>
        <w:tc>
          <w:tcPr>
            <w:tcW w:w="5000" w:type="pct"/>
            <w:gridSpan w:val="7"/>
          </w:tcPr>
          <w:p w:rsidR="00C35A54" w:rsidRPr="009565C3" w:rsidRDefault="009565C3" w:rsidP="003C37DB">
            <w:pPr>
              <w:pStyle w:val="TableParagraph"/>
              <w:ind w:left="0" w:firstLine="289"/>
              <w:jc w:val="both"/>
              <w:rPr>
                <w:b/>
                <w:sz w:val="24"/>
                <w:lang w:val="en-US"/>
              </w:rPr>
            </w:pPr>
            <w:r>
              <w:rPr>
                <w:b/>
                <w:sz w:val="24"/>
                <w:lang w:val="en-US"/>
              </w:rPr>
              <w:t>Insider information disclosure on issue No. 5: On introducing amendments to the Regulations on Material Incentives of the Company's General Director.</w:t>
            </w:r>
          </w:p>
        </w:tc>
      </w:tr>
      <w:tr w:rsidR="00A81904" w:rsidRPr="009565C3" w:rsidTr="00A84361">
        <w:trPr>
          <w:trHeight w:val="20"/>
        </w:trPr>
        <w:tc>
          <w:tcPr>
            <w:tcW w:w="5000" w:type="pct"/>
            <w:gridSpan w:val="7"/>
          </w:tcPr>
          <w:p w:rsidR="00C35A54" w:rsidRPr="009565C3" w:rsidRDefault="009565C3" w:rsidP="003C37DB">
            <w:pPr>
              <w:pStyle w:val="TableParagraph"/>
              <w:ind w:left="0" w:firstLine="289"/>
              <w:jc w:val="both"/>
              <w:rPr>
                <w:sz w:val="24"/>
                <w:lang w:val="en-US"/>
              </w:rPr>
            </w:pPr>
            <w:r>
              <w:rPr>
                <w:sz w:val="24"/>
                <w:lang w:val="en-US"/>
              </w:rPr>
              <w:t>2.2.5. Resolution content adopted by the Issuer's Board of Directors:</w:t>
            </w:r>
          </w:p>
          <w:p w:rsidR="00C35A54" w:rsidRPr="009565C3" w:rsidRDefault="009565C3" w:rsidP="003C37DB">
            <w:pPr>
              <w:pStyle w:val="TableParagraph"/>
              <w:numPr>
                <w:ilvl w:val="0"/>
                <w:numId w:val="2"/>
              </w:numPr>
              <w:ind w:left="0" w:firstLine="289"/>
              <w:jc w:val="both"/>
              <w:rPr>
                <w:sz w:val="24"/>
                <w:lang w:val="en-US"/>
              </w:rPr>
            </w:pPr>
            <w:r>
              <w:rPr>
                <w:sz w:val="24"/>
                <w:lang w:val="en-US"/>
              </w:rPr>
              <w:t xml:space="preserve">Make amendments to the Regulations on Financial Incentives of the General Director of the Company as per Annex 7 hereto. </w:t>
            </w:r>
          </w:p>
          <w:p w:rsidR="00C35A54" w:rsidRPr="009565C3" w:rsidRDefault="009565C3" w:rsidP="003C37DB">
            <w:pPr>
              <w:pStyle w:val="TableParagraph"/>
              <w:numPr>
                <w:ilvl w:val="0"/>
                <w:numId w:val="2"/>
              </w:numPr>
              <w:ind w:left="0" w:firstLine="289"/>
              <w:jc w:val="both"/>
              <w:rPr>
                <w:sz w:val="24"/>
                <w:lang w:val="en-US"/>
              </w:rPr>
            </w:pPr>
            <w:r>
              <w:rPr>
                <w:sz w:val="24"/>
                <w:lang w:val="en-US"/>
              </w:rPr>
              <w:t>Determine the effective date of amendments to the Regulations specified in p. 1</w:t>
            </w:r>
          </w:p>
        </w:tc>
      </w:tr>
      <w:tr w:rsidR="00A81904" w:rsidRPr="009565C3" w:rsidTr="00A84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rsidR="00C35A54" w:rsidRPr="009565C3" w:rsidRDefault="009565C3" w:rsidP="003C37DB">
            <w:pPr>
              <w:pStyle w:val="TableParagraph"/>
              <w:ind w:left="0" w:firstLine="289"/>
              <w:jc w:val="both"/>
              <w:rPr>
                <w:sz w:val="24"/>
                <w:lang w:val="en-US"/>
              </w:rPr>
            </w:pPr>
            <w:r>
              <w:rPr>
                <w:sz w:val="24"/>
                <w:lang w:val="en-US"/>
              </w:rPr>
              <w:t>of this resolution of the Company's Board of Directors - from January 1, 2019.</w:t>
            </w:r>
          </w:p>
        </w:tc>
      </w:tr>
      <w:tr w:rsidR="00A81904" w:rsidTr="00003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rsidR="00C35A54" w:rsidRPr="009565C3" w:rsidRDefault="009565C3" w:rsidP="003C37DB">
            <w:pPr>
              <w:pStyle w:val="TableParagraph"/>
              <w:numPr>
                <w:ilvl w:val="1"/>
                <w:numId w:val="1"/>
              </w:numPr>
              <w:tabs>
                <w:tab w:val="left" w:pos="559"/>
              </w:tabs>
              <w:ind w:left="0" w:firstLine="5"/>
              <w:jc w:val="both"/>
              <w:rPr>
                <w:b/>
                <w:sz w:val="24"/>
                <w:lang w:val="en-US"/>
              </w:rPr>
            </w:pPr>
            <w:r>
              <w:rPr>
                <w:sz w:val="24"/>
                <w:lang w:val="en-US"/>
              </w:rPr>
              <w:t xml:space="preserve">Date of the meeting of the Issuer's Board of Directors at which the relevant resolutions were adopted: </w:t>
            </w:r>
            <w:r>
              <w:rPr>
                <w:b/>
                <w:sz w:val="24"/>
                <w:lang w:val="en-US"/>
              </w:rPr>
              <w:t>September 30, 2019.</w:t>
            </w:r>
          </w:p>
          <w:p w:rsidR="00C35A54" w:rsidRDefault="009565C3" w:rsidP="003C37DB">
            <w:pPr>
              <w:pStyle w:val="TableParagraph"/>
              <w:numPr>
                <w:ilvl w:val="1"/>
                <w:numId w:val="1"/>
              </w:numPr>
              <w:tabs>
                <w:tab w:val="left" w:pos="638"/>
                <w:tab w:val="left" w:pos="1203"/>
                <w:tab w:val="left" w:pos="2297"/>
                <w:tab w:val="left" w:pos="4321"/>
                <w:tab w:val="left" w:pos="5491"/>
                <w:tab w:val="left" w:pos="5943"/>
                <w:tab w:val="left" w:pos="7042"/>
                <w:tab w:val="left" w:pos="7731"/>
                <w:tab w:val="left" w:pos="8473"/>
              </w:tabs>
              <w:ind w:left="0" w:firstLine="5"/>
              <w:jc w:val="both"/>
              <w:rPr>
                <w:b/>
                <w:sz w:val="24"/>
              </w:rPr>
            </w:pPr>
            <w:r>
              <w:rPr>
                <w:sz w:val="24"/>
                <w:lang w:val="en-US"/>
              </w:rPr>
              <w:t xml:space="preserve">Date and number of the minutes of the meeting of the Issuer's Board of Directors at which the relevant resolutions were adopted: </w:t>
            </w:r>
            <w:r>
              <w:rPr>
                <w:b/>
                <w:sz w:val="24"/>
                <w:lang w:val="en-US"/>
              </w:rPr>
              <w:t>October 1, 2019, Minutes. No. 335/2019.</w:t>
            </w:r>
          </w:p>
        </w:tc>
      </w:tr>
      <w:tr w:rsidR="00A81904" w:rsidTr="00003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A84361" w:rsidRDefault="009565C3" w:rsidP="00A84361">
            <w:pPr>
              <w:pStyle w:val="TableParagraph"/>
              <w:ind w:left="0"/>
              <w:jc w:val="center"/>
              <w:rPr>
                <w:sz w:val="24"/>
              </w:rPr>
            </w:pPr>
            <w:r>
              <w:rPr>
                <w:sz w:val="24"/>
                <w:lang w:val="en-US"/>
              </w:rPr>
              <w:t>3. Signature</w:t>
            </w:r>
          </w:p>
        </w:tc>
      </w:tr>
      <w:tr w:rsidR="00A81904" w:rsidTr="00003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A84361" w:rsidRPr="009565C3" w:rsidRDefault="009565C3" w:rsidP="00A84361">
            <w:pPr>
              <w:pStyle w:val="TableParagraph"/>
              <w:ind w:left="0"/>
              <w:rPr>
                <w:lang w:val="en-US"/>
              </w:rPr>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rsidR="00A84361" w:rsidRPr="009565C3" w:rsidRDefault="00AA56F6" w:rsidP="00A84361">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A84361" w:rsidRDefault="009565C3" w:rsidP="00A84361">
            <w:pPr>
              <w:pStyle w:val="TableParagraph"/>
              <w:tabs>
                <w:tab w:val="left" w:pos="5729"/>
                <w:tab w:val="left" w:pos="5854"/>
                <w:tab w:val="left" w:pos="7224"/>
                <w:tab w:val="left" w:pos="7774"/>
              </w:tabs>
              <w:ind w:left="0"/>
            </w:pPr>
            <w:r>
              <w:rPr>
                <w:sz w:val="24"/>
                <w:lang w:val="en-US"/>
              </w:rPr>
              <w:t>Pavlova E.N.</w:t>
            </w:r>
          </w:p>
        </w:tc>
      </w:tr>
      <w:tr w:rsidR="00A81904" w:rsidTr="00A84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A84361" w:rsidRDefault="00AA56F6" w:rsidP="00A84361">
            <w:pPr>
              <w:pStyle w:val="TableParagraph"/>
              <w:tabs>
                <w:tab w:val="left" w:pos="5729"/>
                <w:tab w:val="left" w:pos="5854"/>
                <w:tab w:val="left" w:pos="7224"/>
                <w:tab w:val="left" w:pos="7774"/>
              </w:tabs>
              <w:ind w:left="0"/>
              <w:rPr>
                <w:sz w:val="24"/>
              </w:rPr>
            </w:pPr>
          </w:p>
        </w:tc>
        <w:tc>
          <w:tcPr>
            <w:tcW w:w="733" w:type="pct"/>
          </w:tcPr>
          <w:p w:rsidR="00A84361" w:rsidRDefault="009565C3" w:rsidP="00A84361">
            <w:pPr>
              <w:pStyle w:val="TableParagraph"/>
              <w:tabs>
                <w:tab w:val="left" w:pos="5729"/>
                <w:tab w:val="left" w:pos="5854"/>
                <w:tab w:val="left" w:pos="7224"/>
                <w:tab w:val="left" w:pos="7774"/>
              </w:tabs>
              <w:ind w:left="0"/>
            </w:pPr>
            <w:r>
              <w:rPr>
                <w:sz w:val="24"/>
                <w:lang w:val="en-US"/>
              </w:rPr>
              <w:t xml:space="preserve">(signature) </w:t>
            </w:r>
            <w:r w:rsidR="00AA56F6" w:rsidRPr="00AA56F6">
              <w:rPr>
                <w:lang w:val="en-US"/>
              </w:rPr>
              <w:t>L.S.</w:t>
            </w:r>
            <w:bookmarkStart w:id="0" w:name="_GoBack"/>
            <w:bookmarkEnd w:id="0"/>
          </w:p>
        </w:tc>
        <w:tc>
          <w:tcPr>
            <w:tcW w:w="1445" w:type="pct"/>
            <w:tcBorders>
              <w:right w:val="single" w:sz="4" w:space="0" w:color="000000"/>
            </w:tcBorders>
          </w:tcPr>
          <w:p w:rsidR="00A84361" w:rsidRDefault="00AA56F6" w:rsidP="00A84361">
            <w:pPr>
              <w:pStyle w:val="TableParagraph"/>
              <w:tabs>
                <w:tab w:val="left" w:pos="5729"/>
                <w:tab w:val="left" w:pos="5854"/>
                <w:tab w:val="left" w:pos="7224"/>
                <w:tab w:val="left" w:pos="7774"/>
              </w:tabs>
              <w:ind w:left="0"/>
            </w:pPr>
          </w:p>
        </w:tc>
      </w:tr>
      <w:tr w:rsidR="00A81904" w:rsidTr="00A84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C35A54" w:rsidRDefault="009565C3" w:rsidP="00A84361">
            <w:pPr>
              <w:pStyle w:val="TableParagraph"/>
              <w:ind w:left="0"/>
              <w:rPr>
                <w:sz w:val="24"/>
              </w:rPr>
            </w:pPr>
            <w:r>
              <w:rPr>
                <w:sz w:val="24"/>
                <w:lang w:val="en-US"/>
              </w:rPr>
              <w:t>3.2. Date</w:t>
            </w:r>
          </w:p>
        </w:tc>
        <w:tc>
          <w:tcPr>
            <w:tcW w:w="467" w:type="pct"/>
            <w:tcBorders>
              <w:bottom w:val="single" w:sz="4" w:space="0" w:color="000000"/>
            </w:tcBorders>
          </w:tcPr>
          <w:p w:rsidR="00C35A54" w:rsidRDefault="009565C3" w:rsidP="00A84361">
            <w:pPr>
              <w:pStyle w:val="TableParagraph"/>
              <w:ind w:left="0"/>
              <w:rPr>
                <w:sz w:val="24"/>
              </w:rPr>
            </w:pPr>
            <w:r w:rsidRPr="002C16EF">
              <w:rPr>
                <w:sz w:val="24"/>
                <w:u w:val="single"/>
                <w:lang w:val="en-US"/>
              </w:rPr>
              <w:t>October</w:t>
            </w:r>
          </w:p>
        </w:tc>
        <w:tc>
          <w:tcPr>
            <w:tcW w:w="668" w:type="pct"/>
            <w:tcBorders>
              <w:bottom w:val="single" w:sz="4" w:space="0" w:color="000000"/>
            </w:tcBorders>
          </w:tcPr>
          <w:p w:rsidR="00C35A54" w:rsidRPr="002C16EF" w:rsidRDefault="009565C3" w:rsidP="00A84361">
            <w:pPr>
              <w:pStyle w:val="TableParagraph"/>
              <w:ind w:left="0"/>
              <w:rPr>
                <w:sz w:val="24"/>
                <w:u w:val="single"/>
              </w:rPr>
            </w:pPr>
            <w:r w:rsidRPr="002C16EF">
              <w:rPr>
                <w:sz w:val="24"/>
                <w:u w:val="single"/>
                <w:lang w:val="en-US"/>
              </w:rPr>
              <w:t>"01",</w:t>
            </w:r>
          </w:p>
        </w:tc>
        <w:tc>
          <w:tcPr>
            <w:tcW w:w="3233" w:type="pct"/>
            <w:gridSpan w:val="4"/>
            <w:tcBorders>
              <w:bottom w:val="single" w:sz="4" w:space="0" w:color="000000"/>
              <w:right w:val="single" w:sz="4" w:space="0" w:color="000000"/>
            </w:tcBorders>
          </w:tcPr>
          <w:p w:rsidR="00C35A54" w:rsidRDefault="009565C3" w:rsidP="002C16EF">
            <w:pPr>
              <w:pStyle w:val="TableParagraph"/>
              <w:spacing w:after="120"/>
              <w:ind w:left="0"/>
              <w:rPr>
                <w:sz w:val="24"/>
              </w:rPr>
            </w:pPr>
            <w:r>
              <w:rPr>
                <w:sz w:val="24"/>
                <w:lang w:val="en-US"/>
              </w:rPr>
              <w:t>20</w:t>
            </w:r>
            <w:r w:rsidRPr="002C16EF">
              <w:rPr>
                <w:sz w:val="24"/>
                <w:u w:val="single"/>
                <w:lang w:val="en-US"/>
              </w:rPr>
              <w:t>19</w:t>
            </w:r>
            <w:r>
              <w:rPr>
                <w:sz w:val="24"/>
                <w:lang w:val="en-US"/>
              </w:rPr>
              <w:t xml:space="preserve"> </w:t>
            </w:r>
          </w:p>
        </w:tc>
      </w:tr>
    </w:tbl>
    <w:p w:rsidR="00B06144" w:rsidRDefault="00AA56F6" w:rsidP="00A84361"/>
    <w:sectPr w:rsidR="00B06144" w:rsidSect="00C35A54">
      <w:headerReference w:type="default" r:id="rId10"/>
      <w:pgSz w:w="11910" w:h="16850"/>
      <w:pgMar w:top="1100" w:right="720" w:bottom="280" w:left="1300" w:header="7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C3" w:rsidRDefault="009565C3">
      <w:r>
        <w:separator/>
      </w:r>
    </w:p>
  </w:endnote>
  <w:endnote w:type="continuationSeparator" w:id="0">
    <w:p w:rsidR="00A01AC3" w:rsidRDefault="0095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C3" w:rsidRDefault="009565C3">
      <w:r>
        <w:separator/>
      </w:r>
    </w:p>
  </w:footnote>
  <w:footnote w:type="continuationSeparator" w:id="0">
    <w:p w:rsidR="00A01AC3" w:rsidRDefault="0095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61" w:rsidRDefault="009565C3" w:rsidP="00A84361">
    <w:pPr>
      <w:spacing w:before="10"/>
      <w:ind w:left="40"/>
      <w:jc w:val="right"/>
    </w:pPr>
    <w:r w:rsidRPr="00A84361">
      <w:fldChar w:fldCharType="begin"/>
    </w:r>
    <w:r w:rsidRPr="00A84361">
      <w:rPr>
        <w:sz w:val="20"/>
      </w:rPr>
      <w:instrText xml:space="preserve"> PAGE </w:instrText>
    </w:r>
    <w:r w:rsidRPr="00A84361">
      <w:fldChar w:fldCharType="separate"/>
    </w:r>
    <w:r w:rsidR="00AA56F6">
      <w:rPr>
        <w:noProof/>
        <w:sz w:val="20"/>
      </w:rPr>
      <w:t>2</w:t>
    </w:r>
    <w:r w:rsidRPr="00A84361">
      <w:fldChar w:fldCharType="end"/>
    </w:r>
  </w:p>
  <w:p w:rsidR="00A84361" w:rsidRPr="00A84361" w:rsidRDefault="00AA56F6" w:rsidP="00A84361">
    <w:pPr>
      <w:spacing w:before="10"/>
      <w:ind w:left="40"/>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73E"/>
    <w:multiLevelType w:val="hybridMultilevel"/>
    <w:tmpl w:val="FDAC4D7C"/>
    <w:lvl w:ilvl="0" w:tplc="7EF600AA">
      <w:start w:val="1"/>
      <w:numFmt w:val="decimal"/>
      <w:lvlText w:val="%1."/>
      <w:lvlJc w:val="left"/>
      <w:pPr>
        <w:ind w:left="26" w:hanging="310"/>
        <w:jc w:val="left"/>
      </w:pPr>
      <w:rPr>
        <w:rFonts w:ascii="Times New Roman" w:eastAsia="Times New Roman" w:hAnsi="Times New Roman" w:cs="Times New Roman" w:hint="default"/>
        <w:spacing w:val="-3"/>
        <w:w w:val="100"/>
        <w:sz w:val="24"/>
        <w:szCs w:val="24"/>
        <w:lang w:val="ru-RU" w:eastAsia="ru-RU" w:bidi="ru-RU"/>
      </w:rPr>
    </w:lvl>
    <w:lvl w:ilvl="1" w:tplc="C78E4636">
      <w:numFmt w:val="bullet"/>
      <w:lvlText w:val="•"/>
      <w:lvlJc w:val="left"/>
      <w:pPr>
        <w:ind w:left="981" w:hanging="310"/>
      </w:pPr>
      <w:rPr>
        <w:rFonts w:hint="default"/>
        <w:lang w:val="ru-RU" w:eastAsia="ru-RU" w:bidi="ru-RU"/>
      </w:rPr>
    </w:lvl>
    <w:lvl w:ilvl="2" w:tplc="FC90B7BA">
      <w:numFmt w:val="bullet"/>
      <w:lvlText w:val="•"/>
      <w:lvlJc w:val="left"/>
      <w:pPr>
        <w:ind w:left="1942" w:hanging="310"/>
      </w:pPr>
      <w:rPr>
        <w:rFonts w:hint="default"/>
        <w:lang w:val="ru-RU" w:eastAsia="ru-RU" w:bidi="ru-RU"/>
      </w:rPr>
    </w:lvl>
    <w:lvl w:ilvl="3" w:tplc="FD08C91C">
      <w:numFmt w:val="bullet"/>
      <w:lvlText w:val="•"/>
      <w:lvlJc w:val="left"/>
      <w:pPr>
        <w:ind w:left="2903" w:hanging="310"/>
      </w:pPr>
      <w:rPr>
        <w:rFonts w:hint="default"/>
        <w:lang w:val="ru-RU" w:eastAsia="ru-RU" w:bidi="ru-RU"/>
      </w:rPr>
    </w:lvl>
    <w:lvl w:ilvl="4" w:tplc="B0AA0D16">
      <w:numFmt w:val="bullet"/>
      <w:lvlText w:val="•"/>
      <w:lvlJc w:val="left"/>
      <w:pPr>
        <w:ind w:left="3864" w:hanging="310"/>
      </w:pPr>
      <w:rPr>
        <w:rFonts w:hint="default"/>
        <w:lang w:val="ru-RU" w:eastAsia="ru-RU" w:bidi="ru-RU"/>
      </w:rPr>
    </w:lvl>
    <w:lvl w:ilvl="5" w:tplc="7256C4E6">
      <w:numFmt w:val="bullet"/>
      <w:lvlText w:val="•"/>
      <w:lvlJc w:val="left"/>
      <w:pPr>
        <w:ind w:left="4825" w:hanging="310"/>
      </w:pPr>
      <w:rPr>
        <w:rFonts w:hint="default"/>
        <w:lang w:val="ru-RU" w:eastAsia="ru-RU" w:bidi="ru-RU"/>
      </w:rPr>
    </w:lvl>
    <w:lvl w:ilvl="6" w:tplc="4B28B012">
      <w:numFmt w:val="bullet"/>
      <w:lvlText w:val="•"/>
      <w:lvlJc w:val="left"/>
      <w:pPr>
        <w:ind w:left="5786" w:hanging="310"/>
      </w:pPr>
      <w:rPr>
        <w:rFonts w:hint="default"/>
        <w:lang w:val="ru-RU" w:eastAsia="ru-RU" w:bidi="ru-RU"/>
      </w:rPr>
    </w:lvl>
    <w:lvl w:ilvl="7" w:tplc="1EA4F1E8">
      <w:numFmt w:val="bullet"/>
      <w:lvlText w:val="•"/>
      <w:lvlJc w:val="left"/>
      <w:pPr>
        <w:ind w:left="6747" w:hanging="310"/>
      </w:pPr>
      <w:rPr>
        <w:rFonts w:hint="default"/>
        <w:lang w:val="ru-RU" w:eastAsia="ru-RU" w:bidi="ru-RU"/>
      </w:rPr>
    </w:lvl>
    <w:lvl w:ilvl="8" w:tplc="F6FE27EC">
      <w:numFmt w:val="bullet"/>
      <w:lvlText w:val="•"/>
      <w:lvlJc w:val="left"/>
      <w:pPr>
        <w:ind w:left="7708" w:hanging="310"/>
      </w:pPr>
      <w:rPr>
        <w:rFonts w:hint="default"/>
        <w:lang w:val="ru-RU" w:eastAsia="ru-RU" w:bidi="ru-RU"/>
      </w:rPr>
    </w:lvl>
  </w:abstractNum>
  <w:abstractNum w:abstractNumId="1" w15:restartNumberingAfterBreak="0">
    <w:nsid w:val="330A4B47"/>
    <w:multiLevelType w:val="multilevel"/>
    <w:tmpl w:val="92D44C8C"/>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6" w:hanging="420"/>
      </w:pPr>
      <w:rPr>
        <w:rFonts w:hint="default"/>
        <w:lang w:val="ru-RU" w:eastAsia="ru-RU" w:bidi="ru-RU"/>
      </w:rPr>
    </w:lvl>
    <w:lvl w:ilvl="4">
      <w:numFmt w:val="bullet"/>
      <w:lvlText w:val="•"/>
      <w:lvlJc w:val="left"/>
      <w:pPr>
        <w:ind w:left="3935" w:hanging="420"/>
      </w:pPr>
      <w:rPr>
        <w:rFonts w:hint="default"/>
        <w:lang w:val="ru-RU" w:eastAsia="ru-RU" w:bidi="ru-RU"/>
      </w:rPr>
    </w:lvl>
    <w:lvl w:ilvl="5">
      <w:numFmt w:val="bullet"/>
      <w:lvlText w:val="•"/>
      <w:lvlJc w:val="left"/>
      <w:pPr>
        <w:ind w:left="4884" w:hanging="420"/>
      </w:pPr>
      <w:rPr>
        <w:rFonts w:hint="default"/>
        <w:lang w:val="ru-RU" w:eastAsia="ru-RU" w:bidi="ru-RU"/>
      </w:rPr>
    </w:lvl>
    <w:lvl w:ilvl="6">
      <w:numFmt w:val="bullet"/>
      <w:lvlText w:val="•"/>
      <w:lvlJc w:val="left"/>
      <w:pPr>
        <w:ind w:left="5833" w:hanging="420"/>
      </w:pPr>
      <w:rPr>
        <w:rFonts w:hint="default"/>
        <w:lang w:val="ru-RU" w:eastAsia="ru-RU" w:bidi="ru-RU"/>
      </w:rPr>
    </w:lvl>
    <w:lvl w:ilvl="7">
      <w:numFmt w:val="bullet"/>
      <w:lvlText w:val="•"/>
      <w:lvlJc w:val="left"/>
      <w:pPr>
        <w:ind w:left="6782" w:hanging="420"/>
      </w:pPr>
      <w:rPr>
        <w:rFonts w:hint="default"/>
        <w:lang w:val="ru-RU" w:eastAsia="ru-RU" w:bidi="ru-RU"/>
      </w:rPr>
    </w:lvl>
    <w:lvl w:ilvl="8">
      <w:numFmt w:val="bullet"/>
      <w:lvlText w:val="•"/>
      <w:lvlJc w:val="left"/>
      <w:pPr>
        <w:ind w:left="7731" w:hanging="420"/>
      </w:pPr>
      <w:rPr>
        <w:rFonts w:hint="default"/>
        <w:lang w:val="ru-RU" w:eastAsia="ru-RU" w:bidi="ru-RU"/>
      </w:rPr>
    </w:lvl>
  </w:abstractNum>
  <w:abstractNum w:abstractNumId="2" w15:restartNumberingAfterBreak="0">
    <w:nsid w:val="55C65DBA"/>
    <w:multiLevelType w:val="hybridMultilevel"/>
    <w:tmpl w:val="D400A6C4"/>
    <w:lvl w:ilvl="0" w:tplc="C602C402">
      <w:start w:val="1"/>
      <w:numFmt w:val="decimal"/>
      <w:lvlText w:val="%1."/>
      <w:lvlJc w:val="left"/>
      <w:pPr>
        <w:ind w:left="26" w:hanging="286"/>
        <w:jc w:val="left"/>
      </w:pPr>
      <w:rPr>
        <w:rFonts w:ascii="Times New Roman" w:eastAsia="Times New Roman" w:hAnsi="Times New Roman" w:cs="Times New Roman" w:hint="default"/>
        <w:spacing w:val="-15"/>
        <w:w w:val="100"/>
        <w:sz w:val="24"/>
        <w:szCs w:val="24"/>
        <w:lang w:val="ru-RU" w:eastAsia="ru-RU" w:bidi="ru-RU"/>
      </w:rPr>
    </w:lvl>
    <w:lvl w:ilvl="1" w:tplc="34445D84">
      <w:numFmt w:val="bullet"/>
      <w:lvlText w:val="•"/>
      <w:lvlJc w:val="left"/>
      <w:pPr>
        <w:ind w:left="981" w:hanging="286"/>
      </w:pPr>
      <w:rPr>
        <w:rFonts w:hint="default"/>
        <w:lang w:val="ru-RU" w:eastAsia="ru-RU" w:bidi="ru-RU"/>
      </w:rPr>
    </w:lvl>
    <w:lvl w:ilvl="2" w:tplc="091E0CA4">
      <w:numFmt w:val="bullet"/>
      <w:lvlText w:val="•"/>
      <w:lvlJc w:val="left"/>
      <w:pPr>
        <w:ind w:left="1942" w:hanging="286"/>
      </w:pPr>
      <w:rPr>
        <w:rFonts w:hint="default"/>
        <w:lang w:val="ru-RU" w:eastAsia="ru-RU" w:bidi="ru-RU"/>
      </w:rPr>
    </w:lvl>
    <w:lvl w:ilvl="3" w:tplc="33442412">
      <w:numFmt w:val="bullet"/>
      <w:lvlText w:val="•"/>
      <w:lvlJc w:val="left"/>
      <w:pPr>
        <w:ind w:left="2903" w:hanging="286"/>
      </w:pPr>
      <w:rPr>
        <w:rFonts w:hint="default"/>
        <w:lang w:val="ru-RU" w:eastAsia="ru-RU" w:bidi="ru-RU"/>
      </w:rPr>
    </w:lvl>
    <w:lvl w:ilvl="4" w:tplc="2D72FAEC">
      <w:numFmt w:val="bullet"/>
      <w:lvlText w:val="•"/>
      <w:lvlJc w:val="left"/>
      <w:pPr>
        <w:ind w:left="3864" w:hanging="286"/>
      </w:pPr>
      <w:rPr>
        <w:rFonts w:hint="default"/>
        <w:lang w:val="ru-RU" w:eastAsia="ru-RU" w:bidi="ru-RU"/>
      </w:rPr>
    </w:lvl>
    <w:lvl w:ilvl="5" w:tplc="F5C62F1C">
      <w:numFmt w:val="bullet"/>
      <w:lvlText w:val="•"/>
      <w:lvlJc w:val="left"/>
      <w:pPr>
        <w:ind w:left="4825" w:hanging="286"/>
      </w:pPr>
      <w:rPr>
        <w:rFonts w:hint="default"/>
        <w:lang w:val="ru-RU" w:eastAsia="ru-RU" w:bidi="ru-RU"/>
      </w:rPr>
    </w:lvl>
    <w:lvl w:ilvl="6" w:tplc="9B08FD88">
      <w:numFmt w:val="bullet"/>
      <w:lvlText w:val="•"/>
      <w:lvlJc w:val="left"/>
      <w:pPr>
        <w:ind w:left="5786" w:hanging="286"/>
      </w:pPr>
      <w:rPr>
        <w:rFonts w:hint="default"/>
        <w:lang w:val="ru-RU" w:eastAsia="ru-RU" w:bidi="ru-RU"/>
      </w:rPr>
    </w:lvl>
    <w:lvl w:ilvl="7" w:tplc="D708C9BE">
      <w:numFmt w:val="bullet"/>
      <w:lvlText w:val="•"/>
      <w:lvlJc w:val="left"/>
      <w:pPr>
        <w:ind w:left="6747" w:hanging="286"/>
      </w:pPr>
      <w:rPr>
        <w:rFonts w:hint="default"/>
        <w:lang w:val="ru-RU" w:eastAsia="ru-RU" w:bidi="ru-RU"/>
      </w:rPr>
    </w:lvl>
    <w:lvl w:ilvl="8" w:tplc="326A923C">
      <w:numFmt w:val="bullet"/>
      <w:lvlText w:val="•"/>
      <w:lvlJc w:val="left"/>
      <w:pPr>
        <w:ind w:left="7708" w:hanging="286"/>
      </w:pPr>
      <w:rPr>
        <w:rFonts w:hint="default"/>
        <w:lang w:val="ru-RU" w:eastAsia="ru-RU" w:bidi="ru-RU"/>
      </w:rPr>
    </w:lvl>
  </w:abstractNum>
  <w:abstractNum w:abstractNumId="3" w15:restartNumberingAfterBreak="0">
    <w:nsid w:val="657B6445"/>
    <w:multiLevelType w:val="hybridMultilevel"/>
    <w:tmpl w:val="DCC2A15E"/>
    <w:lvl w:ilvl="0" w:tplc="B2503EB4">
      <w:start w:val="1"/>
      <w:numFmt w:val="decimal"/>
      <w:lvlText w:val="%1."/>
      <w:lvlJc w:val="left"/>
      <w:pPr>
        <w:ind w:left="26" w:hanging="312"/>
        <w:jc w:val="left"/>
      </w:pPr>
      <w:rPr>
        <w:rFonts w:ascii="Times New Roman" w:eastAsia="Times New Roman" w:hAnsi="Times New Roman" w:cs="Times New Roman" w:hint="default"/>
        <w:spacing w:val="-8"/>
        <w:w w:val="100"/>
        <w:sz w:val="24"/>
        <w:szCs w:val="24"/>
        <w:lang w:val="ru-RU" w:eastAsia="ru-RU" w:bidi="ru-RU"/>
      </w:rPr>
    </w:lvl>
    <w:lvl w:ilvl="1" w:tplc="027491EA">
      <w:numFmt w:val="bullet"/>
      <w:lvlText w:val="•"/>
      <w:lvlJc w:val="left"/>
      <w:pPr>
        <w:ind w:left="981" w:hanging="312"/>
      </w:pPr>
      <w:rPr>
        <w:rFonts w:hint="default"/>
        <w:lang w:val="ru-RU" w:eastAsia="ru-RU" w:bidi="ru-RU"/>
      </w:rPr>
    </w:lvl>
    <w:lvl w:ilvl="2" w:tplc="42CAAD90">
      <w:numFmt w:val="bullet"/>
      <w:lvlText w:val="•"/>
      <w:lvlJc w:val="left"/>
      <w:pPr>
        <w:ind w:left="1942" w:hanging="312"/>
      </w:pPr>
      <w:rPr>
        <w:rFonts w:hint="default"/>
        <w:lang w:val="ru-RU" w:eastAsia="ru-RU" w:bidi="ru-RU"/>
      </w:rPr>
    </w:lvl>
    <w:lvl w:ilvl="3" w:tplc="0504CE6A">
      <w:numFmt w:val="bullet"/>
      <w:lvlText w:val="•"/>
      <w:lvlJc w:val="left"/>
      <w:pPr>
        <w:ind w:left="2903" w:hanging="312"/>
      </w:pPr>
      <w:rPr>
        <w:rFonts w:hint="default"/>
        <w:lang w:val="ru-RU" w:eastAsia="ru-RU" w:bidi="ru-RU"/>
      </w:rPr>
    </w:lvl>
    <w:lvl w:ilvl="4" w:tplc="4C54B82C">
      <w:numFmt w:val="bullet"/>
      <w:lvlText w:val="•"/>
      <w:lvlJc w:val="left"/>
      <w:pPr>
        <w:ind w:left="3864" w:hanging="312"/>
      </w:pPr>
      <w:rPr>
        <w:rFonts w:hint="default"/>
        <w:lang w:val="ru-RU" w:eastAsia="ru-RU" w:bidi="ru-RU"/>
      </w:rPr>
    </w:lvl>
    <w:lvl w:ilvl="5" w:tplc="FC40C200">
      <w:numFmt w:val="bullet"/>
      <w:lvlText w:val="•"/>
      <w:lvlJc w:val="left"/>
      <w:pPr>
        <w:ind w:left="4825" w:hanging="312"/>
      </w:pPr>
      <w:rPr>
        <w:rFonts w:hint="default"/>
        <w:lang w:val="ru-RU" w:eastAsia="ru-RU" w:bidi="ru-RU"/>
      </w:rPr>
    </w:lvl>
    <w:lvl w:ilvl="6" w:tplc="1A1295DE">
      <w:numFmt w:val="bullet"/>
      <w:lvlText w:val="•"/>
      <w:lvlJc w:val="left"/>
      <w:pPr>
        <w:ind w:left="5786" w:hanging="312"/>
      </w:pPr>
      <w:rPr>
        <w:rFonts w:hint="default"/>
        <w:lang w:val="ru-RU" w:eastAsia="ru-RU" w:bidi="ru-RU"/>
      </w:rPr>
    </w:lvl>
    <w:lvl w:ilvl="7" w:tplc="CC14A810">
      <w:numFmt w:val="bullet"/>
      <w:lvlText w:val="•"/>
      <w:lvlJc w:val="left"/>
      <w:pPr>
        <w:ind w:left="6747" w:hanging="312"/>
      </w:pPr>
      <w:rPr>
        <w:rFonts w:hint="default"/>
        <w:lang w:val="ru-RU" w:eastAsia="ru-RU" w:bidi="ru-RU"/>
      </w:rPr>
    </w:lvl>
    <w:lvl w:ilvl="8" w:tplc="FC8E7312">
      <w:numFmt w:val="bullet"/>
      <w:lvlText w:val="•"/>
      <w:lvlJc w:val="left"/>
      <w:pPr>
        <w:ind w:left="7708" w:hanging="312"/>
      </w:pPr>
      <w:rPr>
        <w:rFonts w:hint="default"/>
        <w:lang w:val="ru-RU" w:eastAsia="ru-RU" w:bidi="ru-RU"/>
      </w:rPr>
    </w:lvl>
  </w:abstractNum>
  <w:abstractNum w:abstractNumId="4" w15:restartNumberingAfterBreak="0">
    <w:nsid w:val="70B100A3"/>
    <w:multiLevelType w:val="hybridMultilevel"/>
    <w:tmpl w:val="87845A60"/>
    <w:lvl w:ilvl="0" w:tplc="E50A558C">
      <w:start w:val="1"/>
      <w:numFmt w:val="decimal"/>
      <w:lvlText w:val="%1."/>
      <w:lvlJc w:val="left"/>
      <w:pPr>
        <w:ind w:left="720" w:hanging="360"/>
      </w:pPr>
      <w:rPr>
        <w:rFonts w:hint="default"/>
      </w:rPr>
    </w:lvl>
    <w:lvl w:ilvl="1" w:tplc="73F63B90" w:tentative="1">
      <w:start w:val="1"/>
      <w:numFmt w:val="lowerLetter"/>
      <w:lvlText w:val="%2."/>
      <w:lvlJc w:val="left"/>
      <w:pPr>
        <w:ind w:left="1440" w:hanging="360"/>
      </w:pPr>
    </w:lvl>
    <w:lvl w:ilvl="2" w:tplc="8974BE7A" w:tentative="1">
      <w:start w:val="1"/>
      <w:numFmt w:val="lowerRoman"/>
      <w:lvlText w:val="%3."/>
      <w:lvlJc w:val="right"/>
      <w:pPr>
        <w:ind w:left="2160" w:hanging="180"/>
      </w:pPr>
    </w:lvl>
    <w:lvl w:ilvl="3" w:tplc="C5E453EC" w:tentative="1">
      <w:start w:val="1"/>
      <w:numFmt w:val="decimal"/>
      <w:lvlText w:val="%4."/>
      <w:lvlJc w:val="left"/>
      <w:pPr>
        <w:ind w:left="2880" w:hanging="360"/>
      </w:pPr>
    </w:lvl>
    <w:lvl w:ilvl="4" w:tplc="E662C800" w:tentative="1">
      <w:start w:val="1"/>
      <w:numFmt w:val="lowerLetter"/>
      <w:lvlText w:val="%5."/>
      <w:lvlJc w:val="left"/>
      <w:pPr>
        <w:ind w:left="3600" w:hanging="360"/>
      </w:pPr>
    </w:lvl>
    <w:lvl w:ilvl="5" w:tplc="65C801FC" w:tentative="1">
      <w:start w:val="1"/>
      <w:numFmt w:val="lowerRoman"/>
      <w:lvlText w:val="%6."/>
      <w:lvlJc w:val="right"/>
      <w:pPr>
        <w:ind w:left="4320" w:hanging="180"/>
      </w:pPr>
    </w:lvl>
    <w:lvl w:ilvl="6" w:tplc="A1FE332E" w:tentative="1">
      <w:start w:val="1"/>
      <w:numFmt w:val="decimal"/>
      <w:lvlText w:val="%7."/>
      <w:lvlJc w:val="left"/>
      <w:pPr>
        <w:ind w:left="5040" w:hanging="360"/>
      </w:pPr>
    </w:lvl>
    <w:lvl w:ilvl="7" w:tplc="E2EE6208" w:tentative="1">
      <w:start w:val="1"/>
      <w:numFmt w:val="lowerLetter"/>
      <w:lvlText w:val="%8."/>
      <w:lvlJc w:val="left"/>
      <w:pPr>
        <w:ind w:left="5760" w:hanging="360"/>
      </w:pPr>
    </w:lvl>
    <w:lvl w:ilvl="8" w:tplc="4EE642DE"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81904"/>
    <w:rsid w:val="009565C3"/>
    <w:rsid w:val="00A01AC3"/>
    <w:rsid w:val="00A81904"/>
    <w:rsid w:val="00AA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928CE-3AD9-42F6-84A0-7FFE3BF8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35A5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C35A54"/>
    <w:tblPr>
      <w:tblInd w:w="0" w:type="dxa"/>
      <w:tblCellMar>
        <w:top w:w="0" w:type="dxa"/>
        <w:left w:w="0" w:type="dxa"/>
        <w:bottom w:w="0" w:type="dxa"/>
        <w:right w:w="0" w:type="dxa"/>
      </w:tblCellMar>
    </w:tblPr>
  </w:style>
  <w:style w:type="paragraph" w:styleId="a3">
    <w:name w:val="Body Text"/>
    <w:basedOn w:val="a"/>
    <w:uiPriority w:val="1"/>
    <w:qFormat/>
    <w:rsid w:val="00C35A54"/>
    <w:rPr>
      <w:b/>
      <w:bCs/>
      <w:sz w:val="24"/>
      <w:szCs w:val="24"/>
    </w:rPr>
  </w:style>
  <w:style w:type="paragraph" w:styleId="a4">
    <w:name w:val="List Paragraph"/>
    <w:basedOn w:val="a"/>
    <w:uiPriority w:val="1"/>
    <w:qFormat/>
    <w:rsid w:val="00C35A54"/>
  </w:style>
  <w:style w:type="paragraph" w:customStyle="1" w:styleId="TableParagraph">
    <w:name w:val="Table Paragraph"/>
    <w:basedOn w:val="a"/>
    <w:uiPriority w:val="1"/>
    <w:qFormat/>
    <w:rsid w:val="00C35A54"/>
    <w:pPr>
      <w:ind w:left="167"/>
    </w:pPr>
  </w:style>
  <w:style w:type="paragraph" w:styleId="a5">
    <w:name w:val="header"/>
    <w:basedOn w:val="a"/>
    <w:link w:val="a6"/>
    <w:uiPriority w:val="99"/>
    <w:unhideWhenUsed/>
    <w:rsid w:val="00A84361"/>
    <w:pPr>
      <w:tabs>
        <w:tab w:val="center" w:pos="4677"/>
        <w:tab w:val="right" w:pos="9355"/>
      </w:tabs>
    </w:pPr>
  </w:style>
  <w:style w:type="character" w:customStyle="1" w:styleId="a6">
    <w:name w:val="Верхний колонтитул Знак"/>
    <w:basedOn w:val="a0"/>
    <w:link w:val="a5"/>
    <w:uiPriority w:val="99"/>
    <w:rsid w:val="00A84361"/>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A84361"/>
    <w:pPr>
      <w:tabs>
        <w:tab w:val="center" w:pos="4677"/>
        <w:tab w:val="right" w:pos="9355"/>
      </w:tabs>
    </w:pPr>
  </w:style>
  <w:style w:type="character" w:customStyle="1" w:styleId="a8">
    <w:name w:val="Нижний колонтитул Знак"/>
    <w:basedOn w:val="a0"/>
    <w:link w:val="a7"/>
    <w:uiPriority w:val="99"/>
    <w:semiHidden/>
    <w:rsid w:val="00A84361"/>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11</cp:revision>
  <dcterms:created xsi:type="dcterms:W3CDTF">2019-12-28T10:04:00Z</dcterms:created>
  <dcterms:modified xsi:type="dcterms:W3CDTF">2020-01-20T13:13:00Z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2019-12-28T00:00:00Z</vt:filetime>
  </property>
</Properties>
</file>